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526F2" w14:textId="14EE6BDE" w:rsidR="00E374AE" w:rsidRPr="00780750" w:rsidRDefault="00E374AE" w:rsidP="00E374AE">
      <w:pPr>
        <w:tabs>
          <w:tab w:val="left" w:pos="1985"/>
        </w:tabs>
        <w:ind w:left="1980" w:hanging="1980"/>
        <w:rPr>
          <w:rFonts w:eastAsia="宋体" w:cstheme="minorHAnsi"/>
          <w:b/>
          <w:sz w:val="20"/>
          <w:szCs w:val="20"/>
          <w:lang w:val="en-GB" w:eastAsia="en-US"/>
        </w:rPr>
      </w:pPr>
      <w:bookmarkStart w:id="0" w:name="Title"/>
      <w:bookmarkStart w:id="1" w:name="DocumentFor"/>
      <w:bookmarkEnd w:id="0"/>
      <w:bookmarkEnd w:id="1"/>
      <w:r w:rsidRPr="00780750">
        <w:rPr>
          <w:rFonts w:eastAsia="宋体" w:cstheme="minorHAnsi"/>
          <w:b/>
          <w:sz w:val="20"/>
          <w:szCs w:val="20"/>
          <w:lang w:eastAsia="en-US"/>
        </w:rPr>
        <w:t>3GPP TSG-RAN WG4 Meeting #113</w:t>
      </w:r>
      <w:r w:rsidRPr="00780750">
        <w:rPr>
          <w:rFonts w:eastAsia="宋体" w:cstheme="minorHAnsi"/>
          <w:b/>
          <w:sz w:val="20"/>
          <w:szCs w:val="20"/>
          <w:lang w:eastAsia="en-US"/>
        </w:rPr>
        <w:tab/>
      </w:r>
      <w:r w:rsidRPr="00780750">
        <w:rPr>
          <w:rFonts w:eastAsia="宋体" w:cstheme="minorHAnsi"/>
          <w:b/>
          <w:sz w:val="20"/>
          <w:szCs w:val="20"/>
          <w:lang w:eastAsia="en-US"/>
        </w:rPr>
        <w:tab/>
      </w:r>
      <w:r w:rsidRPr="00780750">
        <w:rPr>
          <w:rFonts w:eastAsia="宋体" w:cstheme="minorHAnsi"/>
          <w:b/>
          <w:sz w:val="20"/>
          <w:szCs w:val="20"/>
          <w:lang w:eastAsia="en-US"/>
        </w:rPr>
        <w:tab/>
      </w:r>
      <w:r w:rsidRPr="00780750">
        <w:rPr>
          <w:rFonts w:eastAsia="宋体" w:cstheme="minorHAnsi"/>
          <w:b/>
          <w:sz w:val="20"/>
          <w:szCs w:val="20"/>
          <w:lang w:eastAsia="en-US"/>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t xml:space="preserve"> </w:t>
      </w:r>
      <w:r w:rsidR="00284FC9" w:rsidRPr="00284FC9">
        <w:rPr>
          <w:rFonts w:eastAsia="宋体" w:cstheme="minorHAnsi"/>
          <w:b/>
          <w:sz w:val="20"/>
          <w:szCs w:val="20"/>
          <w:lang w:eastAsia="en-US"/>
        </w:rPr>
        <w:t>R4-2417959</w:t>
      </w:r>
    </w:p>
    <w:p w14:paraId="6AF41D5D" w14:textId="77777777" w:rsidR="00E374AE" w:rsidRDefault="00E374AE" w:rsidP="00E374AE">
      <w:pPr>
        <w:tabs>
          <w:tab w:val="left" w:pos="1985"/>
        </w:tabs>
        <w:ind w:left="1980" w:hanging="1980"/>
        <w:rPr>
          <w:rFonts w:eastAsia="宋体" w:cstheme="minorHAnsi"/>
          <w:b/>
        </w:rPr>
      </w:pPr>
      <w:r w:rsidRPr="00780750">
        <w:rPr>
          <w:rFonts w:eastAsia="宋体" w:cstheme="minorHAnsi"/>
          <w:b/>
        </w:rPr>
        <w:t>Orlando, US, 18th – 22nd November, 2024</w:t>
      </w:r>
    </w:p>
    <w:p w14:paraId="17050F4D" w14:textId="415815F2" w:rsidR="00507E25" w:rsidRPr="00F85CA7" w:rsidRDefault="00507E25" w:rsidP="00E374AE">
      <w:pPr>
        <w:tabs>
          <w:tab w:val="left" w:pos="1985"/>
        </w:tabs>
        <w:ind w:left="1980" w:hanging="1980"/>
        <w:rPr>
          <w:rFonts w:cstheme="minorHAnsi"/>
          <w:b/>
        </w:rPr>
      </w:pPr>
      <w:r w:rsidRPr="00645B86">
        <w:rPr>
          <w:rFonts w:cstheme="minorHAnsi"/>
          <w:b/>
        </w:rPr>
        <w:t>Agenda Item:</w:t>
      </w:r>
      <w:r w:rsidRPr="00645B86">
        <w:rPr>
          <w:rFonts w:cstheme="minorHAnsi"/>
          <w:b/>
        </w:rPr>
        <w:tab/>
      </w:r>
      <w:r w:rsidR="00E374AE">
        <w:rPr>
          <w:rFonts w:cstheme="minorHAnsi"/>
          <w:b/>
        </w:rPr>
        <w:t>7</w:t>
      </w:r>
      <w:r>
        <w:rPr>
          <w:rFonts w:cstheme="minorHAnsi"/>
          <w:b/>
        </w:rPr>
        <w:t>.22.2.2</w:t>
      </w:r>
    </w:p>
    <w:p w14:paraId="477B53E6" w14:textId="4BFE1C45" w:rsidR="00B04697" w:rsidRPr="00B71E6D" w:rsidRDefault="00B04697" w:rsidP="00B71E6D">
      <w:pPr>
        <w:tabs>
          <w:tab w:val="left" w:pos="1985"/>
        </w:tabs>
        <w:ind w:left="1980" w:hanging="1980"/>
        <w:rPr>
          <w:rFonts w:cstheme="minorHAnsi"/>
          <w:b/>
        </w:rPr>
      </w:pPr>
      <w:r w:rsidRPr="007861AF">
        <w:rPr>
          <w:rFonts w:cstheme="minorHAnsi"/>
          <w:b/>
        </w:rPr>
        <w:t>Title:</w:t>
      </w:r>
      <w:r w:rsidRPr="00645B86">
        <w:rPr>
          <w:rFonts w:cstheme="minorHAnsi"/>
          <w:b/>
        </w:rPr>
        <w:t xml:space="preserve"> </w:t>
      </w:r>
      <w:r w:rsidRPr="00B71E6D">
        <w:rPr>
          <w:rFonts w:cstheme="minorHAnsi"/>
          <w:b/>
        </w:rPr>
        <w:tab/>
      </w:r>
      <w:r w:rsidR="0058529B" w:rsidRPr="0058529B">
        <w:rPr>
          <w:rFonts w:cstheme="minorHAnsi"/>
          <w:b/>
        </w:rPr>
        <w:t>Discussion on RRM requirements for adaptation of common signal/channel in NES</w:t>
      </w:r>
    </w:p>
    <w:p w14:paraId="614E8BE0" w14:textId="77777777" w:rsidR="00B04697" w:rsidRPr="00120FE5" w:rsidRDefault="00B04697" w:rsidP="00120FE5">
      <w:pPr>
        <w:tabs>
          <w:tab w:val="left" w:pos="1985"/>
        </w:tabs>
        <w:ind w:left="1980" w:hanging="1980"/>
        <w:rPr>
          <w:rFonts w:cstheme="minorHAnsi"/>
          <w:b/>
        </w:rPr>
      </w:pPr>
      <w:r w:rsidRPr="007861AF">
        <w:rPr>
          <w:rFonts w:cstheme="minorHAnsi"/>
          <w:b/>
        </w:rPr>
        <w:t xml:space="preserve">Source: </w:t>
      </w:r>
      <w:r w:rsidRPr="007861AF">
        <w:rPr>
          <w:rFonts w:cstheme="minorHAnsi"/>
          <w:b/>
        </w:rPr>
        <w:tab/>
      </w:r>
      <w:r w:rsidRPr="00120FE5">
        <w:rPr>
          <w:rFonts w:cstheme="minorHAnsi" w:hint="eastAsia"/>
          <w:b/>
        </w:rPr>
        <w:t>Xiaomi</w:t>
      </w:r>
    </w:p>
    <w:p w14:paraId="445354F0" w14:textId="77777777" w:rsidR="0034111C" w:rsidRPr="00120FE5" w:rsidRDefault="0034111C" w:rsidP="00120FE5">
      <w:pPr>
        <w:tabs>
          <w:tab w:val="left" w:pos="1985"/>
        </w:tabs>
        <w:ind w:left="1980" w:hanging="1980"/>
        <w:rPr>
          <w:rFonts w:cstheme="minorHAnsi"/>
          <w:b/>
        </w:rPr>
      </w:pPr>
      <w:r w:rsidRPr="00120FE5">
        <w:rPr>
          <w:rFonts w:cstheme="minorHAnsi"/>
          <w:b/>
        </w:rPr>
        <w:t>Document for:</w:t>
      </w:r>
      <w:r w:rsidRPr="00120FE5">
        <w:rPr>
          <w:rFonts w:cstheme="minorHAnsi"/>
          <w:b/>
        </w:rPr>
        <w:tab/>
      </w:r>
      <w:r w:rsidRPr="00120FE5">
        <w:rPr>
          <w:rFonts w:cstheme="minorHAnsi"/>
          <w:b/>
        </w:rPr>
        <w:tab/>
      </w:r>
      <w:r w:rsidR="00FA3C8F" w:rsidRPr="00120FE5">
        <w:rPr>
          <w:rFonts w:cstheme="minorHAnsi"/>
          <w:b/>
        </w:rPr>
        <w:t>D</w:t>
      </w:r>
      <w:r w:rsidR="000A50E6" w:rsidRPr="00120FE5">
        <w:rPr>
          <w:rFonts w:cstheme="minorHAnsi"/>
          <w:b/>
        </w:rPr>
        <w:t>iscussion</w:t>
      </w:r>
    </w:p>
    <w:p w14:paraId="4BEE45BE"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423A7F2A" w14:textId="775E7A3C" w:rsidR="006927F1" w:rsidRDefault="00B71E6D" w:rsidP="006927F1">
      <w:r>
        <w:t>In RANP #103 meeting, the WID [1</w:t>
      </w:r>
      <w:r w:rsidR="00755C16">
        <w:rPr>
          <w:rFonts w:hint="eastAsia"/>
        </w:rPr>
        <w:t>,</w:t>
      </w:r>
      <w:hyperlink r:id="rId8" w:history="1">
        <w:r w:rsidR="00FE3942" w:rsidRPr="00755C16">
          <w:t>RP-240170</w:t>
        </w:r>
      </w:hyperlink>
      <w:r>
        <w:t xml:space="preserve">] for R19 </w:t>
      </w:r>
      <w:r w:rsidR="004975CB">
        <w:t>NES</w:t>
      </w:r>
      <w:r>
        <w:t xml:space="preserve"> was agreed and </w:t>
      </w:r>
      <w:r w:rsidR="006927F1">
        <w:t xml:space="preserve">one of </w:t>
      </w:r>
      <w:r>
        <w:t xml:space="preserve">the objectives </w:t>
      </w:r>
      <w:r w:rsidR="006927F1">
        <w:t>below was discussed in the last meeting [</w:t>
      </w:r>
      <w:r w:rsidR="00507E25">
        <w:t>4</w:t>
      </w:r>
      <w:r w:rsidR="006927F1">
        <w:t xml:space="preserve">, </w:t>
      </w:r>
      <w:hyperlink r:id="rId9" w:history="1">
        <w:r w:rsidR="00B32D7A" w:rsidRPr="00B32D7A">
          <w:t>R4-2416860</w:t>
        </w:r>
      </w:hyperlink>
      <w:r w:rsidR="006927F1">
        <w:t xml:space="preserve">].  </w:t>
      </w:r>
    </w:p>
    <w:p w14:paraId="1750301A" w14:textId="592D585B" w:rsidR="00B71E6D" w:rsidRPr="006927F1" w:rsidRDefault="00B71E6D" w:rsidP="00755C16"/>
    <w:tbl>
      <w:tblPr>
        <w:tblStyle w:val="af8"/>
        <w:tblW w:w="0" w:type="auto"/>
        <w:tblLook w:val="04A0" w:firstRow="1" w:lastRow="0" w:firstColumn="1" w:lastColumn="0" w:noHBand="0" w:noVBand="1"/>
      </w:tblPr>
      <w:tblGrid>
        <w:gridCol w:w="9629"/>
      </w:tblGrid>
      <w:tr w:rsidR="00B71E6D"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58BB3306" w14:textId="77777777" w:rsidR="004975CB" w:rsidRDefault="004975CB" w:rsidP="004975CB">
            <w:pPr>
              <w:numPr>
                <w:ilvl w:val="0"/>
                <w:numId w:val="14"/>
              </w:numPr>
            </w:pPr>
            <w:r>
              <w:t>Specify adaptation of common signal/channel transmissions. [RAN1/2/3/4]</w:t>
            </w:r>
          </w:p>
          <w:p w14:paraId="20A15FAC" w14:textId="77777777" w:rsidR="004975CB" w:rsidRDefault="004975CB" w:rsidP="004975CB">
            <w:pPr>
              <w:numPr>
                <w:ilvl w:val="1"/>
                <w:numId w:val="14"/>
              </w:numPr>
              <w:spacing w:beforeLines="50" w:before="120" w:afterLines="50" w:after="120"/>
              <w:rPr>
                <w:bCs/>
              </w:rPr>
            </w:pPr>
            <w:r>
              <w:rPr>
                <w:bCs/>
              </w:rPr>
              <w:t xml:space="preserve">Adaptation of SSB in time domain, e.g. adapting periodicity </w:t>
            </w:r>
          </w:p>
          <w:p w14:paraId="69E011F0" w14:textId="77777777" w:rsidR="004975CB" w:rsidRDefault="004975CB" w:rsidP="004975CB">
            <w:pPr>
              <w:numPr>
                <w:ilvl w:val="1"/>
                <w:numId w:val="14"/>
              </w:numPr>
              <w:spacing w:beforeLines="50" w:before="120" w:afterLines="50" w:after="120"/>
            </w:pPr>
            <w:r>
              <w:t>Adaptation of PRACH in time domain</w:t>
            </w:r>
          </w:p>
          <w:p w14:paraId="541D16D4" w14:textId="77777777" w:rsidR="004975CB" w:rsidRDefault="004975CB" w:rsidP="004975CB">
            <w:pPr>
              <w:numPr>
                <w:ilvl w:val="1"/>
                <w:numId w:val="14"/>
              </w:numPr>
              <w:spacing w:beforeLines="50" w:before="120" w:afterLines="50" w:after="120"/>
            </w:pPr>
            <w:r>
              <w:t>Study adaptation of PRACH in spatial domain, e.g. non-uniform PRACH resources per SSB, and specify if found beneficial</w:t>
            </w:r>
          </w:p>
          <w:p w14:paraId="7B019968" w14:textId="77777777" w:rsidR="004975CB" w:rsidRDefault="004975CB" w:rsidP="004975CB">
            <w:pPr>
              <w:numPr>
                <w:ilvl w:val="2"/>
                <w:numId w:val="14"/>
              </w:numPr>
              <w:spacing w:beforeLines="50" w:before="120" w:afterLines="50" w:after="120"/>
            </w:pPr>
            <w:r>
              <w:t>This study is to be done in 2Q’2024 only</w:t>
            </w:r>
          </w:p>
          <w:p w14:paraId="0767152F" w14:textId="77777777" w:rsidR="004975CB" w:rsidRDefault="004975CB" w:rsidP="004975CB">
            <w:pPr>
              <w:numPr>
                <w:ilvl w:val="1"/>
                <w:numId w:val="14"/>
              </w:numPr>
              <w:spacing w:beforeLines="50" w:before="120" w:afterLines="50" w:after="120"/>
            </w:pPr>
            <w:r>
              <w:t>Adaptation of paging occasions including confining the paging occasions in the time domain</w:t>
            </w:r>
          </w:p>
          <w:p w14:paraId="18A45CDB" w14:textId="77777777" w:rsidR="004975CB" w:rsidRDefault="004975CB" w:rsidP="004975CB">
            <w:pPr>
              <w:numPr>
                <w:ilvl w:val="2"/>
                <w:numId w:val="14"/>
              </w:numPr>
              <w:spacing w:beforeLines="50" w:before="120" w:afterLines="50" w:after="120"/>
            </w:pPr>
            <w:r>
              <w:t>Note: there shall be no paging latency increase</w:t>
            </w:r>
          </w:p>
          <w:p w14:paraId="748AFA8C" w14:textId="77777777" w:rsidR="004975CB" w:rsidRDefault="004975CB" w:rsidP="004975CB">
            <w:pPr>
              <w:numPr>
                <w:ilvl w:val="1"/>
                <w:numId w:val="14"/>
              </w:numPr>
              <w:spacing w:beforeLines="50" w:before="120" w:afterLines="50" w:after="120"/>
            </w:pPr>
            <w:r>
              <w:t xml:space="preserve">Note: there shall be no negative impact to legacy UEs, unless significant benefits are shown </w:t>
            </w:r>
          </w:p>
          <w:p w14:paraId="12BAC785" w14:textId="77777777" w:rsidR="004975CB" w:rsidRDefault="004975CB" w:rsidP="004975CB">
            <w:pPr>
              <w:spacing w:beforeLines="50" w:before="120" w:afterLines="50" w:after="120"/>
              <w:ind w:left="420"/>
            </w:pPr>
          </w:p>
          <w:p w14:paraId="2284FA22" w14:textId="77777777" w:rsidR="004975CB" w:rsidRDefault="004975CB" w:rsidP="004975CB">
            <w:pPr>
              <w:numPr>
                <w:ilvl w:val="0"/>
                <w:numId w:val="14"/>
              </w:numPr>
              <w:spacing w:beforeLines="50" w:before="120" w:afterLines="50" w:after="120"/>
            </w:pPr>
            <w:r>
              <w:rPr>
                <w:bCs/>
              </w:rPr>
              <w:t>Specify the corresponding core requirements, for the above features [RAN4].</w:t>
            </w:r>
          </w:p>
          <w:p w14:paraId="4A9111B3" w14:textId="3FA0B0E6" w:rsidR="00B71E6D" w:rsidRPr="00B71E6D" w:rsidRDefault="00B71E6D" w:rsidP="004975CB">
            <w:pPr>
              <w:overflowPunct w:val="0"/>
              <w:autoSpaceDE w:val="0"/>
              <w:autoSpaceDN w:val="0"/>
              <w:adjustRightInd w:val="0"/>
              <w:spacing w:after="120"/>
              <w:rPr>
                <w:rFonts w:eastAsia="Batang"/>
                <w:sz w:val="20"/>
                <w:szCs w:val="21"/>
              </w:rPr>
            </w:pPr>
          </w:p>
        </w:tc>
      </w:tr>
    </w:tbl>
    <w:p w14:paraId="2F28BB9E" w14:textId="77777777" w:rsidR="00B71E6D" w:rsidRDefault="00B71E6D" w:rsidP="00B71E6D">
      <w:pPr>
        <w:rPr>
          <w:rFonts w:eastAsia="Batang"/>
        </w:rPr>
      </w:pPr>
    </w:p>
    <w:p w14:paraId="43672ECD" w14:textId="29412D34" w:rsidR="00000923" w:rsidRDefault="00000923" w:rsidP="00000923">
      <w:pPr>
        <w:rPr>
          <w:rFonts w:cs="v4.2.0"/>
        </w:rPr>
      </w:pPr>
      <w:bookmarkStart w:id="2" w:name="OLE_LINK14"/>
      <w:bookmarkStart w:id="3" w:name="OLE_LINK15"/>
      <w:r>
        <w:rPr>
          <w:rFonts w:cs="v4.2.0"/>
        </w:rPr>
        <w:t>In the las RAN4 meeting, the high level agreements on RRM spec impacts was achieved</w:t>
      </w:r>
      <w:r w:rsidR="00B32D7A">
        <w:rPr>
          <w:rFonts w:cs="v4.2.0"/>
        </w:rPr>
        <w:t xml:space="preserve"> [4]</w:t>
      </w:r>
      <w:r>
        <w:rPr>
          <w:rFonts w:cs="v4.2.0"/>
        </w:rPr>
        <w:t xml:space="preserve">. </w:t>
      </w:r>
    </w:p>
    <w:tbl>
      <w:tblPr>
        <w:tblStyle w:val="af8"/>
        <w:tblW w:w="0" w:type="auto"/>
        <w:tblLook w:val="04A0" w:firstRow="1" w:lastRow="0" w:firstColumn="1" w:lastColumn="0" w:noHBand="0" w:noVBand="1"/>
      </w:tblPr>
      <w:tblGrid>
        <w:gridCol w:w="9629"/>
      </w:tblGrid>
      <w:tr w:rsidR="00000923" w14:paraId="18B38A3D" w14:textId="77777777" w:rsidTr="007B06A7">
        <w:tc>
          <w:tcPr>
            <w:tcW w:w="9629" w:type="dxa"/>
          </w:tcPr>
          <w:p w14:paraId="687B35A7" w14:textId="77777777" w:rsidR="00000923" w:rsidRPr="00E10DF5" w:rsidRDefault="00000923" w:rsidP="007B06A7">
            <w:pPr>
              <w:rPr>
                <w:b/>
                <w:bCs/>
                <w:u w:val="single"/>
              </w:rPr>
            </w:pPr>
            <w:r w:rsidRPr="00E10DF5">
              <w:rPr>
                <w:b/>
                <w:bCs/>
                <w:u w:val="single"/>
              </w:rPr>
              <w:t>R4#</w:t>
            </w:r>
            <w:r>
              <w:rPr>
                <w:b/>
                <w:bCs/>
                <w:u w:val="single"/>
              </w:rPr>
              <w:t>112bis</w:t>
            </w:r>
            <w:r w:rsidRPr="00E10DF5">
              <w:rPr>
                <w:b/>
                <w:bCs/>
                <w:u w:val="single"/>
              </w:rPr>
              <w:t xml:space="preserve"> discussion</w:t>
            </w:r>
          </w:p>
          <w:p w14:paraId="59C636EF" w14:textId="77777777" w:rsidR="00000923" w:rsidRPr="007A0E4A" w:rsidRDefault="00000923" w:rsidP="007B06A7">
            <w:pPr>
              <w:rPr>
                <w:b/>
                <w:bCs/>
                <w:u w:val="single"/>
              </w:rPr>
            </w:pPr>
          </w:p>
          <w:p w14:paraId="243664EA" w14:textId="77777777" w:rsidR="00000923" w:rsidRPr="00DC1C70" w:rsidRDefault="00000923" w:rsidP="007B06A7">
            <w:pPr>
              <w:snapToGrid w:val="0"/>
              <w:spacing w:after="120"/>
              <w:rPr>
                <w:rFonts w:eastAsia="宋体" w:cstheme="minorHAnsi"/>
                <w:sz w:val="20"/>
                <w:szCs w:val="20"/>
                <w:highlight w:val="green"/>
              </w:rPr>
            </w:pPr>
            <w:r w:rsidRPr="00DC1C70">
              <w:rPr>
                <w:rFonts w:cstheme="minorHAnsi"/>
                <w:sz w:val="20"/>
                <w:szCs w:val="20"/>
                <w:highlight w:val="green"/>
              </w:rPr>
              <w:t>Agreement:</w:t>
            </w:r>
          </w:p>
          <w:p w14:paraId="55CA22AC" w14:textId="77777777" w:rsidR="00000923" w:rsidRPr="00DC1C70" w:rsidRDefault="00000923" w:rsidP="007B06A7">
            <w:pPr>
              <w:pStyle w:val="af6"/>
              <w:widowControl/>
              <w:numPr>
                <w:ilvl w:val="1"/>
                <w:numId w:val="4"/>
              </w:numPr>
              <w:overflowPunct/>
              <w:autoSpaceDE/>
              <w:adjustRightInd/>
              <w:snapToGrid w:val="0"/>
              <w:contextualSpacing w:val="0"/>
              <w:jc w:val="left"/>
              <w:rPr>
                <w:rFonts w:asciiTheme="minorHAnsi" w:hAnsiTheme="minorHAnsi" w:cstheme="minorHAnsi"/>
                <w:highlight w:val="green"/>
              </w:rPr>
            </w:pPr>
            <w:r w:rsidRPr="00DC1C70">
              <w:rPr>
                <w:rFonts w:asciiTheme="minorHAnsi" w:hAnsiTheme="minorHAnsi" w:cstheme="minorHAnsi"/>
                <w:highlight w:val="green"/>
              </w:rPr>
              <w:t>RAN4 to discuss whether there are any impacts on at least the following RRM requirements due to SSB adaption:</w:t>
            </w:r>
          </w:p>
          <w:p w14:paraId="46A10D21" w14:textId="77777777" w:rsidR="00000923" w:rsidRPr="00DC1C70" w:rsidRDefault="00000923" w:rsidP="007B06A7">
            <w:pPr>
              <w:pStyle w:val="af6"/>
              <w:widowControl/>
              <w:numPr>
                <w:ilvl w:val="2"/>
                <w:numId w:val="4"/>
              </w:numPr>
              <w:overflowPunct/>
              <w:autoSpaceDE/>
              <w:adjustRightInd/>
              <w:snapToGrid w:val="0"/>
              <w:contextualSpacing w:val="0"/>
              <w:jc w:val="left"/>
              <w:rPr>
                <w:rFonts w:asciiTheme="minorHAnsi" w:hAnsiTheme="minorHAnsi" w:cstheme="minorHAnsi"/>
                <w:highlight w:val="green"/>
              </w:rPr>
            </w:pPr>
            <w:r w:rsidRPr="00DC1C70">
              <w:rPr>
                <w:rFonts w:asciiTheme="minorHAnsi" w:hAnsiTheme="minorHAnsi" w:cstheme="minorHAnsi"/>
                <w:highlight w:val="green"/>
              </w:rPr>
              <w:t>L1-RSRP for serving cell</w:t>
            </w:r>
          </w:p>
          <w:p w14:paraId="2B81935D" w14:textId="77777777" w:rsidR="00000923" w:rsidRPr="00DC1C70" w:rsidRDefault="00000923" w:rsidP="007B06A7">
            <w:pPr>
              <w:pStyle w:val="af6"/>
              <w:widowControl/>
              <w:numPr>
                <w:ilvl w:val="2"/>
                <w:numId w:val="4"/>
              </w:numPr>
              <w:overflowPunct/>
              <w:autoSpaceDE/>
              <w:adjustRightInd/>
              <w:snapToGrid w:val="0"/>
              <w:contextualSpacing w:val="0"/>
              <w:jc w:val="left"/>
              <w:rPr>
                <w:rFonts w:asciiTheme="minorHAnsi" w:hAnsiTheme="minorHAnsi" w:cstheme="minorHAnsi"/>
                <w:highlight w:val="green"/>
              </w:rPr>
            </w:pPr>
            <w:r w:rsidRPr="00DC1C70">
              <w:rPr>
                <w:rFonts w:asciiTheme="minorHAnsi" w:hAnsiTheme="minorHAnsi" w:cstheme="minorHAnsi"/>
                <w:highlight w:val="green"/>
              </w:rPr>
              <w:t>L1-SINR</w:t>
            </w:r>
          </w:p>
          <w:p w14:paraId="24FF319A" w14:textId="77777777" w:rsidR="00000923" w:rsidRPr="00DC1C70" w:rsidRDefault="00000923" w:rsidP="007B06A7">
            <w:pPr>
              <w:pStyle w:val="af6"/>
              <w:widowControl/>
              <w:numPr>
                <w:ilvl w:val="2"/>
                <w:numId w:val="4"/>
              </w:numPr>
              <w:overflowPunct/>
              <w:autoSpaceDE/>
              <w:adjustRightInd/>
              <w:snapToGrid w:val="0"/>
              <w:contextualSpacing w:val="0"/>
              <w:jc w:val="left"/>
              <w:rPr>
                <w:rFonts w:asciiTheme="minorHAnsi" w:hAnsiTheme="minorHAnsi" w:cstheme="minorHAnsi"/>
                <w:highlight w:val="green"/>
              </w:rPr>
            </w:pPr>
            <w:r w:rsidRPr="00DC1C70">
              <w:rPr>
                <w:rFonts w:asciiTheme="minorHAnsi" w:hAnsiTheme="minorHAnsi" w:cstheme="minorHAnsi"/>
                <w:highlight w:val="green"/>
              </w:rPr>
              <w:t>BFD</w:t>
            </w:r>
          </w:p>
          <w:p w14:paraId="6D1E9A1D" w14:textId="77777777" w:rsidR="00000923" w:rsidRPr="00DC1C70" w:rsidRDefault="00000923" w:rsidP="007B06A7">
            <w:pPr>
              <w:pStyle w:val="af6"/>
              <w:widowControl/>
              <w:numPr>
                <w:ilvl w:val="2"/>
                <w:numId w:val="4"/>
              </w:numPr>
              <w:overflowPunct/>
              <w:autoSpaceDE/>
              <w:adjustRightInd/>
              <w:snapToGrid w:val="0"/>
              <w:contextualSpacing w:val="0"/>
              <w:jc w:val="left"/>
              <w:rPr>
                <w:rFonts w:asciiTheme="minorHAnsi" w:hAnsiTheme="minorHAnsi" w:cstheme="minorHAnsi"/>
                <w:highlight w:val="green"/>
              </w:rPr>
            </w:pPr>
            <w:r w:rsidRPr="00DC1C70">
              <w:rPr>
                <w:rFonts w:asciiTheme="minorHAnsi" w:hAnsiTheme="minorHAnsi" w:cstheme="minorHAnsi"/>
                <w:highlight w:val="green"/>
              </w:rPr>
              <w:t>CBD</w:t>
            </w:r>
          </w:p>
          <w:p w14:paraId="4A0B3B14" w14:textId="77777777" w:rsidR="00000923" w:rsidRPr="00DC1C70" w:rsidRDefault="00000923" w:rsidP="007B06A7">
            <w:pPr>
              <w:pStyle w:val="af6"/>
              <w:widowControl/>
              <w:numPr>
                <w:ilvl w:val="2"/>
                <w:numId w:val="4"/>
              </w:numPr>
              <w:overflowPunct/>
              <w:autoSpaceDE/>
              <w:adjustRightInd/>
              <w:snapToGrid w:val="0"/>
              <w:contextualSpacing w:val="0"/>
              <w:jc w:val="left"/>
              <w:rPr>
                <w:rFonts w:asciiTheme="minorHAnsi" w:hAnsiTheme="minorHAnsi" w:cstheme="minorHAnsi"/>
                <w:highlight w:val="green"/>
              </w:rPr>
            </w:pPr>
            <w:proofErr w:type="spellStart"/>
            <w:r w:rsidRPr="00DC1C70">
              <w:rPr>
                <w:rFonts w:asciiTheme="minorHAnsi" w:hAnsiTheme="minorHAnsi" w:cstheme="minorHAnsi"/>
                <w:highlight w:val="green"/>
              </w:rPr>
              <w:t>SCell</w:t>
            </w:r>
            <w:proofErr w:type="spellEnd"/>
            <w:r w:rsidRPr="00DC1C70">
              <w:rPr>
                <w:rFonts w:asciiTheme="minorHAnsi" w:hAnsiTheme="minorHAnsi" w:cstheme="minorHAnsi"/>
                <w:highlight w:val="green"/>
              </w:rPr>
              <w:t xml:space="preserve"> activation</w:t>
            </w:r>
          </w:p>
          <w:p w14:paraId="2BE64183" w14:textId="77777777" w:rsidR="00000923" w:rsidRPr="00DC1C70" w:rsidRDefault="00000923" w:rsidP="007B06A7">
            <w:pPr>
              <w:pStyle w:val="af6"/>
              <w:widowControl/>
              <w:numPr>
                <w:ilvl w:val="2"/>
                <w:numId w:val="4"/>
              </w:numPr>
              <w:overflowPunct/>
              <w:autoSpaceDE/>
              <w:adjustRightInd/>
              <w:snapToGrid w:val="0"/>
              <w:contextualSpacing w:val="0"/>
              <w:jc w:val="left"/>
              <w:rPr>
                <w:rFonts w:asciiTheme="minorHAnsi" w:hAnsiTheme="minorHAnsi" w:cstheme="minorHAnsi"/>
                <w:highlight w:val="green"/>
              </w:rPr>
            </w:pPr>
            <w:r w:rsidRPr="00DC1C70">
              <w:rPr>
                <w:rFonts w:asciiTheme="minorHAnsi" w:hAnsiTheme="minorHAnsi" w:cstheme="minorHAnsi"/>
                <w:highlight w:val="green"/>
              </w:rPr>
              <w:t>TCI state switching</w:t>
            </w:r>
          </w:p>
          <w:p w14:paraId="3B6C10DD" w14:textId="77777777" w:rsidR="00000923" w:rsidRPr="00DC1C70" w:rsidRDefault="00000923" w:rsidP="007B06A7">
            <w:pPr>
              <w:pStyle w:val="af6"/>
              <w:widowControl/>
              <w:numPr>
                <w:ilvl w:val="2"/>
                <w:numId w:val="4"/>
              </w:numPr>
              <w:overflowPunct/>
              <w:autoSpaceDE/>
              <w:adjustRightInd/>
              <w:snapToGrid w:val="0"/>
              <w:contextualSpacing w:val="0"/>
              <w:jc w:val="left"/>
              <w:rPr>
                <w:rFonts w:asciiTheme="minorHAnsi" w:hAnsiTheme="minorHAnsi" w:cstheme="minorHAnsi"/>
                <w:highlight w:val="green"/>
              </w:rPr>
            </w:pPr>
            <w:r w:rsidRPr="00DC1C70">
              <w:rPr>
                <w:rFonts w:asciiTheme="minorHAnsi" w:hAnsiTheme="minorHAnsi" w:cstheme="minorHAnsi"/>
                <w:highlight w:val="green"/>
              </w:rPr>
              <w:t xml:space="preserve">NR intra-frequency L3 measurement </w:t>
            </w:r>
          </w:p>
          <w:p w14:paraId="3BCFB2B2" w14:textId="77777777" w:rsidR="00000923" w:rsidRPr="00DC1C70" w:rsidRDefault="00000923" w:rsidP="007B06A7">
            <w:pPr>
              <w:pStyle w:val="af6"/>
              <w:widowControl/>
              <w:numPr>
                <w:ilvl w:val="2"/>
                <w:numId w:val="4"/>
              </w:numPr>
              <w:overflowPunct/>
              <w:autoSpaceDE/>
              <w:adjustRightInd/>
              <w:snapToGrid w:val="0"/>
              <w:contextualSpacing w:val="0"/>
              <w:jc w:val="left"/>
              <w:rPr>
                <w:rFonts w:asciiTheme="minorHAnsi" w:hAnsiTheme="minorHAnsi" w:cstheme="minorHAnsi"/>
                <w:highlight w:val="green"/>
              </w:rPr>
            </w:pPr>
            <w:r w:rsidRPr="00DC1C70">
              <w:rPr>
                <w:rFonts w:asciiTheme="minorHAnsi" w:hAnsiTheme="minorHAnsi" w:cstheme="minorHAnsi"/>
                <w:highlight w:val="green"/>
              </w:rPr>
              <w:t xml:space="preserve">NR inter-frequency L3 measurement </w:t>
            </w:r>
          </w:p>
          <w:p w14:paraId="2A072A49" w14:textId="77777777" w:rsidR="00000923" w:rsidRPr="00DC1C70" w:rsidRDefault="00000923" w:rsidP="007B06A7">
            <w:pPr>
              <w:snapToGrid w:val="0"/>
              <w:spacing w:after="120"/>
              <w:ind w:left="1420"/>
              <w:rPr>
                <w:rFonts w:cstheme="minorHAnsi"/>
                <w:sz w:val="20"/>
                <w:szCs w:val="20"/>
              </w:rPr>
            </w:pPr>
            <w:r w:rsidRPr="00DC1C70">
              <w:rPr>
                <w:rFonts w:cstheme="minorHAnsi"/>
                <w:sz w:val="20"/>
                <w:szCs w:val="20"/>
                <w:highlight w:val="green"/>
              </w:rPr>
              <w:t>Note: Above list could be further updated based on RAN4 discussion.</w:t>
            </w:r>
          </w:p>
          <w:p w14:paraId="6FEE0144" w14:textId="77777777" w:rsidR="00000923" w:rsidRPr="00000923" w:rsidRDefault="00000923" w:rsidP="007B06A7">
            <w:pPr>
              <w:rPr>
                <w:rFonts w:cs="v4.2.0"/>
              </w:rPr>
            </w:pPr>
          </w:p>
        </w:tc>
      </w:tr>
    </w:tbl>
    <w:p w14:paraId="7959752E" w14:textId="3ACAF571" w:rsidR="00C00819" w:rsidRPr="00CC5FDA" w:rsidRDefault="00000923" w:rsidP="00C00819">
      <w:pPr>
        <w:rPr>
          <w:rFonts w:cstheme="minorHAnsi"/>
          <w:lang w:val="en-GB"/>
        </w:rPr>
      </w:pPr>
      <w:r>
        <w:rPr>
          <w:rFonts w:cs="v4.2.0" w:hint="eastAsia"/>
        </w:rPr>
        <w:t>T</w:t>
      </w:r>
      <w:r>
        <w:rPr>
          <w:rFonts w:cs="v4.2.0"/>
        </w:rPr>
        <w:t>hus, in this meeting, we provide our further considers on these issues.</w:t>
      </w:r>
    </w:p>
    <w:p w14:paraId="65AD209D" w14:textId="7F1B5F8B" w:rsidR="008C4E92" w:rsidRPr="009309D1" w:rsidRDefault="006927F1" w:rsidP="006927F1">
      <w:pPr>
        <w:pStyle w:val="1"/>
        <w:numPr>
          <w:ilvl w:val="0"/>
          <w:numId w:val="2"/>
        </w:numPr>
        <w:rPr>
          <w:rFonts w:asciiTheme="minorHAnsi" w:hAnsiTheme="minorHAnsi" w:cstheme="minorHAnsi"/>
          <w:lang w:eastAsia="zh-CN"/>
        </w:rPr>
      </w:pPr>
      <w:r>
        <w:lastRenderedPageBreak/>
        <w:t>Discussion</w:t>
      </w:r>
      <w:r w:rsidR="006A0E16">
        <w:rPr>
          <w:rFonts w:asciiTheme="minorHAnsi" w:hAnsiTheme="minorHAnsi" w:cstheme="minorHAnsi" w:hint="eastAsia"/>
          <w:lang w:eastAsia="zh-CN"/>
        </w:rPr>
        <w:t xml:space="preserve"> </w:t>
      </w:r>
    </w:p>
    <w:p w14:paraId="36D346B5" w14:textId="12BC2D5B" w:rsidR="009B1D07" w:rsidRPr="009B1D07" w:rsidRDefault="00DC1C70" w:rsidP="009B1D07">
      <w:pPr>
        <w:rPr>
          <w:rFonts w:cs="v4.2.0"/>
        </w:rPr>
      </w:pPr>
      <w:bookmarkStart w:id="4" w:name="_Hlk173264277"/>
      <w:bookmarkStart w:id="5" w:name="_Hlk162597192"/>
      <w:r>
        <w:rPr>
          <w:rFonts w:cs="v4.2.0"/>
        </w:rPr>
        <w:t>T</w:t>
      </w:r>
      <w:r w:rsidR="009B1D07">
        <w:rPr>
          <w:rFonts w:cs="v4.2.0"/>
        </w:rPr>
        <w:t xml:space="preserve">he </w:t>
      </w:r>
      <w:r w:rsidR="009B1D07" w:rsidRPr="009B1D07">
        <w:rPr>
          <w:rFonts w:cs="v4.2.0"/>
        </w:rPr>
        <w:t>agreement</w:t>
      </w:r>
      <w:r w:rsidR="00CB0A28">
        <w:rPr>
          <w:rFonts w:cs="v4.2.0"/>
        </w:rPr>
        <w:t>s</w:t>
      </w:r>
      <w:r w:rsidR="009B1D07" w:rsidRPr="009B1D07">
        <w:rPr>
          <w:rFonts w:cs="v4.2.0"/>
        </w:rPr>
        <w:t xml:space="preserve"> made in RAN1 </w:t>
      </w:r>
      <w:r w:rsidR="008F74E5">
        <w:rPr>
          <w:rFonts w:cs="v4.2.0"/>
        </w:rPr>
        <w:t>on</w:t>
      </w:r>
      <w:r w:rsidR="009B1D07" w:rsidRPr="009B1D07">
        <w:rPr>
          <w:rFonts w:cs="v4.2.0"/>
        </w:rPr>
        <w:t xml:space="preserve"> adaptation mechanism of SSB and scenarios</w:t>
      </w:r>
      <w:r w:rsidR="009B1D07">
        <w:rPr>
          <w:rFonts w:cs="v4.2.0"/>
        </w:rPr>
        <w:t xml:space="preserve"> was summarized.</w:t>
      </w:r>
    </w:p>
    <w:p w14:paraId="7880ABC2" w14:textId="77777777" w:rsidR="009B1D07" w:rsidRDefault="009B1D07" w:rsidP="009B1D07">
      <w:pPr>
        <w:rPr>
          <w:rFonts w:ascii="Times" w:eastAsia="Batang" w:hAnsi="Times"/>
          <w:b/>
          <w:bCs/>
          <w:highlight w:val="green"/>
          <w:lang w:eastAsia="x-none"/>
        </w:rPr>
      </w:pPr>
    </w:p>
    <w:tbl>
      <w:tblPr>
        <w:tblStyle w:val="af8"/>
        <w:tblW w:w="0" w:type="auto"/>
        <w:tblLook w:val="04A0" w:firstRow="1" w:lastRow="0" w:firstColumn="1" w:lastColumn="0" w:noHBand="0" w:noVBand="1"/>
      </w:tblPr>
      <w:tblGrid>
        <w:gridCol w:w="9629"/>
      </w:tblGrid>
      <w:tr w:rsidR="009B1D07" w14:paraId="2FA6658D" w14:textId="77777777" w:rsidTr="009B1D07">
        <w:tc>
          <w:tcPr>
            <w:tcW w:w="9629" w:type="dxa"/>
          </w:tcPr>
          <w:p w14:paraId="50E44237" w14:textId="7B92DB79" w:rsidR="009B1D07" w:rsidRPr="003B2D93" w:rsidRDefault="009B1D07" w:rsidP="009B1D07">
            <w:pPr>
              <w:rPr>
                <w:rFonts w:eastAsia="Batang" w:cstheme="minorHAnsi"/>
                <w:b/>
                <w:bCs/>
                <w:highlight w:val="green"/>
                <w:lang w:eastAsia="x-none"/>
              </w:rPr>
            </w:pPr>
            <w:r w:rsidRPr="003B2D93">
              <w:rPr>
                <w:rFonts w:eastAsia="Batang" w:cstheme="minorHAnsi"/>
                <w:b/>
                <w:bCs/>
                <w:highlight w:val="green"/>
                <w:lang w:eastAsia="x-none"/>
              </w:rPr>
              <w:t>R1#116 Agreement</w:t>
            </w:r>
          </w:p>
          <w:p w14:paraId="26894FC1" w14:textId="77777777" w:rsidR="009B1D07" w:rsidRPr="003B2D93" w:rsidRDefault="009B1D07" w:rsidP="009B1D07">
            <w:pPr>
              <w:rPr>
                <w:rFonts w:eastAsia="Batang" w:cstheme="minorHAnsi"/>
                <w:b/>
                <w:bCs/>
                <w:sz w:val="20"/>
                <w:highlight w:val="green"/>
              </w:rPr>
            </w:pPr>
            <w:r w:rsidRPr="003B2D93">
              <w:rPr>
                <w:rFonts w:eastAsia="Batang" w:cstheme="minorHAnsi"/>
                <w:b/>
                <w:bCs/>
                <w:highlight w:val="green"/>
              </w:rPr>
              <w:t>Agreement</w:t>
            </w:r>
          </w:p>
          <w:p w14:paraId="7CC5688A" w14:textId="77777777" w:rsidR="009B1D07" w:rsidRPr="003B2D93" w:rsidRDefault="009B1D07" w:rsidP="009B1D07">
            <w:pPr>
              <w:rPr>
                <w:rFonts w:eastAsia="Batang" w:cstheme="minorHAnsi"/>
                <w:szCs w:val="20"/>
              </w:rPr>
            </w:pPr>
            <w:r w:rsidRPr="003B2D93">
              <w:rPr>
                <w:rFonts w:eastAsia="Batang" w:cstheme="minorHAnsi"/>
              </w:rPr>
              <w:t xml:space="preserve">For adaptation of SSB in time-domain, consider the following adaptation mechanisms for further study </w:t>
            </w:r>
          </w:p>
          <w:p w14:paraId="3C4876A3" w14:textId="77777777" w:rsidR="009B1D07" w:rsidRPr="003B2D93" w:rsidRDefault="009B1D07" w:rsidP="009B1D07">
            <w:pPr>
              <w:numPr>
                <w:ilvl w:val="0"/>
                <w:numId w:val="33"/>
              </w:numPr>
              <w:suppressAutoHyphens/>
              <w:autoSpaceDN w:val="0"/>
              <w:rPr>
                <w:rFonts w:eastAsia="Batang" w:cstheme="minorHAnsi"/>
              </w:rPr>
            </w:pPr>
            <w:r w:rsidRPr="003B2D93">
              <w:rPr>
                <w:rFonts w:eastAsia="Batang" w:cstheme="minorHAnsi"/>
              </w:rPr>
              <w:t>Adaptation of SSB burst periodicity</w:t>
            </w:r>
          </w:p>
          <w:p w14:paraId="42FC1279" w14:textId="77777777" w:rsidR="009B1D07" w:rsidRPr="003B2D93" w:rsidRDefault="009B1D07" w:rsidP="009B1D07">
            <w:pPr>
              <w:numPr>
                <w:ilvl w:val="0"/>
                <w:numId w:val="33"/>
              </w:numPr>
              <w:suppressAutoHyphens/>
              <w:autoSpaceDN w:val="0"/>
              <w:rPr>
                <w:rFonts w:eastAsia="Batang" w:cstheme="minorHAnsi"/>
              </w:rPr>
            </w:pPr>
            <w:r w:rsidRPr="003B2D93">
              <w:rPr>
                <w:rFonts w:eastAsia="Batang" w:cstheme="minorHAnsi"/>
              </w:rPr>
              <w:t>Adaptation based on two SSB configurations where up to two configurations can be active</w:t>
            </w:r>
          </w:p>
          <w:p w14:paraId="5B5D7BD4" w14:textId="77777777" w:rsidR="009B1D07" w:rsidRPr="003B2D93" w:rsidRDefault="009B1D07" w:rsidP="009B1D07">
            <w:pPr>
              <w:numPr>
                <w:ilvl w:val="0"/>
                <w:numId w:val="33"/>
              </w:numPr>
              <w:autoSpaceDN w:val="0"/>
              <w:rPr>
                <w:rFonts w:eastAsia="Batang" w:cstheme="minorHAnsi"/>
              </w:rPr>
            </w:pPr>
            <w:r w:rsidRPr="003B2D93">
              <w:rPr>
                <w:rFonts w:eastAsia="Batang" w:cstheme="minorHAnsi"/>
              </w:rPr>
              <w:t>Adaptation based on skipping/transmitting some SSB bursts non-uniformly with single SSB configuration</w:t>
            </w:r>
          </w:p>
          <w:p w14:paraId="2C6465FC" w14:textId="77777777" w:rsidR="009B1D07" w:rsidRPr="003B2D93" w:rsidRDefault="009B1D07" w:rsidP="009B1D07">
            <w:pPr>
              <w:numPr>
                <w:ilvl w:val="0"/>
                <w:numId w:val="33"/>
              </w:numPr>
              <w:autoSpaceDN w:val="0"/>
              <w:rPr>
                <w:rFonts w:eastAsia="Batang" w:cstheme="minorHAnsi"/>
              </w:rPr>
            </w:pPr>
            <w:r w:rsidRPr="003B2D93">
              <w:rPr>
                <w:rFonts w:eastAsia="Batang" w:cstheme="minorHAnsi"/>
              </w:rPr>
              <w:t>Adapting the transmitted number of SSBs within a SSB burst</w:t>
            </w:r>
          </w:p>
          <w:p w14:paraId="22A93297" w14:textId="77777777" w:rsidR="009B1D07" w:rsidRPr="003B2D93" w:rsidRDefault="009B1D07" w:rsidP="009B1D07">
            <w:pPr>
              <w:numPr>
                <w:ilvl w:val="0"/>
                <w:numId w:val="33"/>
              </w:numPr>
              <w:suppressAutoHyphens/>
              <w:autoSpaceDN w:val="0"/>
              <w:rPr>
                <w:rFonts w:eastAsia="Batang" w:cstheme="minorHAnsi"/>
              </w:rPr>
            </w:pPr>
            <w:r w:rsidRPr="003B2D93">
              <w:rPr>
                <w:rFonts w:eastAsia="Batang" w:cstheme="minorHAnsi"/>
              </w:rPr>
              <w:t>Cell DTX for SSB adaptation</w:t>
            </w:r>
          </w:p>
          <w:p w14:paraId="50068D9E" w14:textId="77777777" w:rsidR="009B1D07" w:rsidRPr="003B2D93" w:rsidRDefault="009B1D07" w:rsidP="009B1D07">
            <w:pPr>
              <w:numPr>
                <w:ilvl w:val="0"/>
                <w:numId w:val="33"/>
              </w:numPr>
              <w:suppressAutoHyphens/>
              <w:autoSpaceDN w:val="0"/>
              <w:rPr>
                <w:rFonts w:eastAsia="Batang" w:cstheme="minorHAnsi"/>
              </w:rPr>
            </w:pPr>
            <w:r w:rsidRPr="003B2D93">
              <w:rPr>
                <w:rFonts w:eastAsia="Batang" w:cstheme="minorHAnsi"/>
              </w:rPr>
              <w:t>Whether to support new SSB burst periodicity value(s)</w:t>
            </w:r>
          </w:p>
          <w:p w14:paraId="2673BA2C" w14:textId="77777777" w:rsidR="009B1D07" w:rsidRPr="003B2D93" w:rsidRDefault="009B1D07" w:rsidP="009B1D07">
            <w:pPr>
              <w:numPr>
                <w:ilvl w:val="0"/>
                <w:numId w:val="33"/>
              </w:numPr>
              <w:suppressAutoHyphens/>
              <w:autoSpaceDN w:val="0"/>
              <w:rPr>
                <w:rFonts w:eastAsia="Batang" w:cstheme="minorHAnsi"/>
              </w:rPr>
            </w:pPr>
            <w:r w:rsidRPr="003B2D93">
              <w:rPr>
                <w:rFonts w:eastAsia="Batang" w:cstheme="minorHAnsi"/>
              </w:rPr>
              <w:t>Whether to support new SSB burst(s) (i.e. how SSB transmission is made within a burst)</w:t>
            </w:r>
          </w:p>
          <w:p w14:paraId="40B9E04F" w14:textId="77777777" w:rsidR="009B1D07" w:rsidRPr="003B2D93" w:rsidRDefault="009B1D07" w:rsidP="009B1D07">
            <w:pPr>
              <w:numPr>
                <w:ilvl w:val="1"/>
                <w:numId w:val="33"/>
              </w:numPr>
              <w:suppressAutoHyphens/>
              <w:autoSpaceDN w:val="0"/>
              <w:rPr>
                <w:rFonts w:eastAsia="Batang" w:cstheme="minorHAnsi"/>
              </w:rPr>
            </w:pPr>
            <w:r w:rsidRPr="003B2D93">
              <w:rPr>
                <w:rFonts w:eastAsia="Batang" w:cstheme="minorHAnsi"/>
              </w:rPr>
              <w:t xml:space="preserve">New compact SSB burst(s) </w:t>
            </w:r>
          </w:p>
          <w:p w14:paraId="35DF04A0" w14:textId="77777777" w:rsidR="009B1D07" w:rsidRPr="003B2D93" w:rsidRDefault="009B1D07" w:rsidP="009B1D07">
            <w:pPr>
              <w:numPr>
                <w:ilvl w:val="1"/>
                <w:numId w:val="33"/>
              </w:numPr>
              <w:suppressAutoHyphens/>
              <w:autoSpaceDN w:val="0"/>
              <w:rPr>
                <w:rFonts w:eastAsia="Batang" w:cstheme="minorHAnsi"/>
              </w:rPr>
            </w:pPr>
            <w:r w:rsidRPr="003B2D93">
              <w:rPr>
                <w:rFonts w:eastAsia="Batang" w:cstheme="minorHAnsi"/>
              </w:rPr>
              <w:t>Adapting the position of SSBs within a SSB burst</w:t>
            </w:r>
          </w:p>
          <w:p w14:paraId="47C1445E" w14:textId="77777777" w:rsidR="009B1D07" w:rsidRPr="003B2D93" w:rsidRDefault="009B1D07" w:rsidP="009B1D07">
            <w:pPr>
              <w:numPr>
                <w:ilvl w:val="0"/>
                <w:numId w:val="33"/>
              </w:numPr>
              <w:suppressAutoHyphens/>
              <w:autoSpaceDN w:val="0"/>
              <w:rPr>
                <w:rFonts w:eastAsia="Batang" w:cstheme="minorHAnsi"/>
              </w:rPr>
            </w:pPr>
            <w:r w:rsidRPr="003B2D93">
              <w:rPr>
                <w:rFonts w:eastAsia="Batang" w:cstheme="minorHAnsi"/>
              </w:rPr>
              <w:t>Other mechanisms/combinations are not precluded</w:t>
            </w:r>
          </w:p>
          <w:p w14:paraId="77F27D76" w14:textId="77777777" w:rsidR="009B1D07" w:rsidRPr="003B2D93" w:rsidRDefault="009B1D07" w:rsidP="009B1D07">
            <w:pPr>
              <w:rPr>
                <w:rFonts w:eastAsia="Batang" w:cstheme="minorHAnsi"/>
                <w:b/>
                <w:bCs/>
                <w:sz w:val="20"/>
                <w:highlight w:val="green"/>
              </w:rPr>
            </w:pPr>
            <w:r w:rsidRPr="003B2D93">
              <w:rPr>
                <w:rFonts w:eastAsia="Batang" w:cstheme="minorHAnsi"/>
                <w:b/>
                <w:bCs/>
                <w:highlight w:val="green"/>
              </w:rPr>
              <w:t>Agreement</w:t>
            </w:r>
          </w:p>
          <w:p w14:paraId="2CC405B7" w14:textId="77777777" w:rsidR="009B1D07" w:rsidRPr="003B2D93" w:rsidRDefault="009B1D07" w:rsidP="009B1D07">
            <w:pPr>
              <w:rPr>
                <w:rFonts w:eastAsia="Batang" w:cstheme="minorHAnsi"/>
              </w:rPr>
            </w:pPr>
            <w:r w:rsidRPr="003B2D93">
              <w:rPr>
                <w:rFonts w:eastAsia="Batang" w:cstheme="minorHAnsi"/>
              </w:rPr>
              <w:t xml:space="preserve">For the adaptation mechanisms of SSB in time-domain, study further following mechanisms: </w:t>
            </w:r>
          </w:p>
          <w:p w14:paraId="771BFC0B" w14:textId="77777777" w:rsidR="009B1D07" w:rsidRPr="003B2D93" w:rsidRDefault="009B1D07" w:rsidP="009B1D07">
            <w:pPr>
              <w:numPr>
                <w:ilvl w:val="0"/>
                <w:numId w:val="32"/>
              </w:numPr>
              <w:autoSpaceDN w:val="0"/>
              <w:rPr>
                <w:rFonts w:eastAsia="Batang" w:cstheme="minorHAnsi"/>
              </w:rPr>
            </w:pPr>
            <w:r w:rsidRPr="003B2D93">
              <w:rPr>
                <w:rFonts w:eastAsia="Batang" w:cstheme="minorHAnsi"/>
              </w:rPr>
              <w:t xml:space="preserve">Adaptation mechanism indicated or configured by </w:t>
            </w:r>
            <w:proofErr w:type="spellStart"/>
            <w:r w:rsidRPr="003B2D93">
              <w:rPr>
                <w:rFonts w:eastAsia="Batang" w:cstheme="minorHAnsi"/>
              </w:rPr>
              <w:t>gNB</w:t>
            </w:r>
            <w:proofErr w:type="spellEnd"/>
            <w:r w:rsidRPr="003B2D93">
              <w:rPr>
                <w:rFonts w:eastAsia="Batang" w:cstheme="minorHAnsi"/>
              </w:rPr>
              <w:t xml:space="preserve"> without UE trigger</w:t>
            </w:r>
          </w:p>
          <w:p w14:paraId="07A1258A" w14:textId="77777777" w:rsidR="009B1D07" w:rsidRPr="003B2D93" w:rsidRDefault="009B1D07" w:rsidP="009B1D07">
            <w:pPr>
              <w:numPr>
                <w:ilvl w:val="0"/>
                <w:numId w:val="32"/>
              </w:numPr>
              <w:autoSpaceDN w:val="0"/>
              <w:rPr>
                <w:rFonts w:eastAsia="Batang" w:cstheme="minorHAnsi"/>
              </w:rPr>
            </w:pPr>
            <w:r w:rsidRPr="003B2D93">
              <w:rPr>
                <w:rFonts w:eastAsia="Batang" w:cstheme="minorHAnsi"/>
              </w:rPr>
              <w:t>Adaptation triggered by UE (if any)</w:t>
            </w:r>
          </w:p>
          <w:p w14:paraId="4C29D634" w14:textId="77777777" w:rsidR="009B1D07" w:rsidRPr="003B2D93" w:rsidRDefault="009B1D07" w:rsidP="009B1D07">
            <w:pPr>
              <w:rPr>
                <w:rFonts w:eastAsia="Batang" w:cstheme="minorHAnsi"/>
              </w:rPr>
            </w:pPr>
            <w:r w:rsidRPr="003B2D93">
              <w:rPr>
                <w:rFonts w:eastAsia="Batang" w:cstheme="minorHAnsi"/>
              </w:rPr>
              <w:t>FFS: Details of associated signaling/indication/configuration</w:t>
            </w:r>
          </w:p>
          <w:p w14:paraId="21E145A4" w14:textId="64EDDBE1" w:rsidR="009B1D07" w:rsidRPr="003B2D93" w:rsidRDefault="009B1D07" w:rsidP="009B1D07">
            <w:pPr>
              <w:rPr>
                <w:rFonts w:eastAsia="Batang" w:cstheme="minorHAnsi"/>
                <w:b/>
                <w:bCs/>
                <w:highlight w:val="green"/>
                <w:lang w:eastAsia="x-none"/>
              </w:rPr>
            </w:pPr>
            <w:r w:rsidRPr="003B2D93">
              <w:rPr>
                <w:rFonts w:eastAsia="Batang" w:cstheme="minorHAnsi"/>
                <w:b/>
                <w:bCs/>
                <w:highlight w:val="green"/>
                <w:lang w:eastAsia="x-none"/>
              </w:rPr>
              <w:t>R1#116bis Agreement</w:t>
            </w:r>
          </w:p>
          <w:p w14:paraId="39974C18" w14:textId="77777777" w:rsidR="009B1D07" w:rsidRPr="003B2D93" w:rsidRDefault="009B1D07" w:rsidP="009B1D07">
            <w:pPr>
              <w:rPr>
                <w:rFonts w:eastAsia="Batang" w:cstheme="minorHAnsi"/>
                <w:b/>
                <w:bCs/>
                <w:sz w:val="20"/>
                <w:highlight w:val="green"/>
              </w:rPr>
            </w:pPr>
            <w:r w:rsidRPr="003B2D93">
              <w:rPr>
                <w:rFonts w:eastAsia="Batang" w:cstheme="minorHAnsi"/>
                <w:b/>
                <w:bCs/>
                <w:highlight w:val="green"/>
              </w:rPr>
              <w:t>Agreement</w:t>
            </w:r>
          </w:p>
          <w:p w14:paraId="7C4EFE38" w14:textId="77777777" w:rsidR="009B1D07" w:rsidRPr="003B2D93" w:rsidRDefault="009B1D07" w:rsidP="009B1D07">
            <w:pPr>
              <w:suppressAutoHyphens/>
              <w:rPr>
                <w:rFonts w:eastAsia="Batang" w:cstheme="minorHAnsi"/>
              </w:rPr>
            </w:pPr>
            <w:r w:rsidRPr="003B2D93">
              <w:rPr>
                <w:rFonts w:eastAsia="Batang" w:cstheme="minorHAnsi"/>
              </w:rPr>
              <w:t xml:space="preserve">For indication of adaptation of SSB in time-domain, </w:t>
            </w:r>
          </w:p>
          <w:p w14:paraId="7D7BB1D0" w14:textId="77777777" w:rsidR="009B1D07" w:rsidRPr="003B2D93" w:rsidRDefault="009B1D07" w:rsidP="009B1D07">
            <w:pPr>
              <w:numPr>
                <w:ilvl w:val="0"/>
                <w:numId w:val="34"/>
              </w:numPr>
              <w:suppressAutoHyphens/>
              <w:spacing w:line="256" w:lineRule="auto"/>
              <w:ind w:left="720"/>
              <w:rPr>
                <w:rFonts w:eastAsia="Batang" w:cstheme="minorHAnsi"/>
              </w:rPr>
            </w:pPr>
            <w:r w:rsidRPr="003B2D93">
              <w:rPr>
                <w:rFonts w:eastAsia="Batang" w:cstheme="minorHAnsi"/>
              </w:rPr>
              <w:t xml:space="preserve">Support at least SSB adaptation provided by </w:t>
            </w:r>
            <w:proofErr w:type="spellStart"/>
            <w:r w:rsidRPr="003B2D93">
              <w:rPr>
                <w:rFonts w:eastAsia="Batang" w:cstheme="minorHAnsi"/>
              </w:rPr>
              <w:t>gNB</w:t>
            </w:r>
            <w:proofErr w:type="spellEnd"/>
            <w:r w:rsidRPr="003B2D93">
              <w:rPr>
                <w:rFonts w:eastAsia="Batang" w:cstheme="minorHAnsi"/>
              </w:rPr>
              <w:t xml:space="preserve"> without UE trigger</w:t>
            </w:r>
          </w:p>
          <w:p w14:paraId="3DA68D4A" w14:textId="77777777" w:rsidR="006B675C" w:rsidRPr="003B2D93" w:rsidRDefault="006B675C" w:rsidP="006B675C">
            <w:pPr>
              <w:rPr>
                <w:rFonts w:eastAsia="Batang" w:cstheme="minorHAnsi"/>
                <w:b/>
                <w:bCs/>
                <w:highlight w:val="green"/>
                <w:lang w:val="en-GB"/>
              </w:rPr>
            </w:pPr>
            <w:r w:rsidRPr="003B2D93">
              <w:rPr>
                <w:rFonts w:eastAsia="Batang" w:cstheme="minorHAnsi"/>
                <w:b/>
                <w:bCs/>
                <w:highlight w:val="green"/>
              </w:rPr>
              <w:t>Agreement</w:t>
            </w:r>
          </w:p>
          <w:p w14:paraId="398737A9" w14:textId="77777777" w:rsidR="006B675C" w:rsidRPr="003B2D93" w:rsidRDefault="006B675C" w:rsidP="006B675C">
            <w:pPr>
              <w:rPr>
                <w:rFonts w:eastAsia="Batang" w:cstheme="minorHAnsi"/>
              </w:rPr>
            </w:pPr>
            <w:r w:rsidRPr="003B2D93">
              <w:rPr>
                <w:rFonts w:eastAsia="Batang" w:cstheme="minorHAnsi"/>
              </w:rPr>
              <w:t xml:space="preserve">Adaptation mechanism(s) of SSB in time-domain is supported at least for one of the following scenario(s): </w:t>
            </w:r>
          </w:p>
          <w:p w14:paraId="136F17D4" w14:textId="77777777" w:rsidR="006B675C" w:rsidRPr="003B2D93" w:rsidRDefault="006B675C" w:rsidP="006B675C">
            <w:pPr>
              <w:numPr>
                <w:ilvl w:val="0"/>
                <w:numId w:val="32"/>
              </w:numPr>
              <w:spacing w:line="256" w:lineRule="auto"/>
              <w:ind w:left="720"/>
              <w:rPr>
                <w:rFonts w:eastAsia="Batang" w:cstheme="minorHAnsi"/>
              </w:rPr>
            </w:pPr>
            <w:r w:rsidRPr="003B2D93">
              <w:rPr>
                <w:rFonts w:eastAsia="Batang" w:cstheme="minorHAnsi"/>
              </w:rPr>
              <w:t xml:space="preserve">For cell with both legacy UEs and Rel-19 NES-capable UEs </w:t>
            </w:r>
          </w:p>
          <w:p w14:paraId="27F1D3CB" w14:textId="77777777" w:rsidR="006B675C" w:rsidRPr="003B2D93" w:rsidRDefault="006B675C" w:rsidP="006B675C">
            <w:pPr>
              <w:numPr>
                <w:ilvl w:val="1"/>
                <w:numId w:val="32"/>
              </w:numPr>
              <w:spacing w:line="256" w:lineRule="auto"/>
              <w:ind w:left="1440"/>
              <w:rPr>
                <w:rFonts w:eastAsia="Batang" w:cstheme="minorHAnsi"/>
              </w:rPr>
            </w:pPr>
            <w:r w:rsidRPr="003B2D93">
              <w:rPr>
                <w:rFonts w:eastAsia="Batang" w:cstheme="minorHAnsi"/>
              </w:rPr>
              <w:t xml:space="preserve">Rel-19 NES-capable UE’s </w:t>
            </w:r>
            <w:proofErr w:type="spellStart"/>
            <w:r w:rsidRPr="003B2D93">
              <w:rPr>
                <w:rFonts w:eastAsia="Batang" w:cstheme="minorHAnsi"/>
              </w:rPr>
              <w:t>PCell</w:t>
            </w:r>
            <w:proofErr w:type="spellEnd"/>
            <w:r w:rsidRPr="003B2D93">
              <w:rPr>
                <w:rFonts w:eastAsia="Batang" w:cstheme="minorHAnsi"/>
              </w:rPr>
              <w:t xml:space="preserve"> (Connected mode) </w:t>
            </w:r>
          </w:p>
          <w:p w14:paraId="0356D9EF" w14:textId="77777777" w:rsidR="006B675C" w:rsidRPr="003B2D93" w:rsidRDefault="006B675C" w:rsidP="006B675C">
            <w:pPr>
              <w:numPr>
                <w:ilvl w:val="2"/>
                <w:numId w:val="32"/>
              </w:numPr>
              <w:spacing w:line="256" w:lineRule="auto"/>
              <w:ind w:left="2160"/>
              <w:rPr>
                <w:rFonts w:eastAsia="Batang" w:cstheme="minorHAnsi"/>
              </w:rPr>
            </w:pPr>
            <w:r w:rsidRPr="003B2D93">
              <w:rPr>
                <w:rFonts w:eastAsia="Batang" w:cstheme="minorHAnsi"/>
              </w:rPr>
              <w:t>Study from the following options:</w:t>
            </w:r>
          </w:p>
          <w:p w14:paraId="35F3485E" w14:textId="77777777" w:rsidR="006B675C" w:rsidRPr="003B2D93" w:rsidRDefault="006B675C" w:rsidP="006B675C">
            <w:pPr>
              <w:numPr>
                <w:ilvl w:val="3"/>
                <w:numId w:val="32"/>
              </w:numPr>
              <w:spacing w:line="256" w:lineRule="auto"/>
              <w:ind w:left="2880"/>
              <w:rPr>
                <w:rFonts w:eastAsia="Batang" w:cstheme="minorHAnsi"/>
              </w:rPr>
            </w:pPr>
            <w:r w:rsidRPr="003B2D93">
              <w:rPr>
                <w:rFonts w:eastAsia="Batang" w:cstheme="minorHAnsi"/>
              </w:rPr>
              <w:t>Option A1: adaptation for CD-SSB</w:t>
            </w:r>
          </w:p>
          <w:p w14:paraId="512C0DDF" w14:textId="77777777" w:rsidR="006B675C" w:rsidRPr="003B2D93" w:rsidRDefault="006B675C" w:rsidP="006B675C">
            <w:pPr>
              <w:numPr>
                <w:ilvl w:val="3"/>
                <w:numId w:val="32"/>
              </w:numPr>
              <w:spacing w:line="256" w:lineRule="auto"/>
              <w:ind w:left="2880"/>
              <w:rPr>
                <w:rFonts w:eastAsia="Batang" w:cstheme="minorHAnsi"/>
              </w:rPr>
            </w:pPr>
            <w:r w:rsidRPr="003B2D93">
              <w:rPr>
                <w:rFonts w:eastAsia="Batang" w:cstheme="minorHAnsi"/>
              </w:rPr>
              <w:t>Option A2: adaptation for SSB that is not CD-SSB</w:t>
            </w:r>
          </w:p>
          <w:p w14:paraId="221D080B" w14:textId="77777777" w:rsidR="006B675C" w:rsidRPr="003B2D93" w:rsidRDefault="006B675C" w:rsidP="006B675C">
            <w:pPr>
              <w:numPr>
                <w:ilvl w:val="3"/>
                <w:numId w:val="32"/>
              </w:numPr>
              <w:spacing w:line="256" w:lineRule="auto"/>
              <w:ind w:left="2880"/>
              <w:rPr>
                <w:rFonts w:eastAsia="Batang" w:cstheme="minorHAnsi"/>
              </w:rPr>
            </w:pPr>
            <w:r w:rsidRPr="003B2D93">
              <w:rPr>
                <w:rFonts w:eastAsia="Batang" w:cstheme="minorHAnsi"/>
              </w:rPr>
              <w:t>Option A3: adaptation for SSB not on sync raster</w:t>
            </w:r>
          </w:p>
          <w:p w14:paraId="4ECA5447" w14:textId="77777777" w:rsidR="006B675C" w:rsidRPr="003B2D93" w:rsidRDefault="006B675C" w:rsidP="006B675C">
            <w:pPr>
              <w:numPr>
                <w:ilvl w:val="1"/>
                <w:numId w:val="32"/>
              </w:numPr>
              <w:spacing w:line="256" w:lineRule="auto"/>
              <w:ind w:left="1440"/>
              <w:rPr>
                <w:rFonts w:eastAsia="Batang" w:cstheme="minorHAnsi"/>
              </w:rPr>
            </w:pPr>
            <w:r w:rsidRPr="003B2D93">
              <w:rPr>
                <w:rFonts w:eastAsia="Batang" w:cstheme="minorHAnsi"/>
              </w:rPr>
              <w:t xml:space="preserve">Rel-19 NES-capable UE’s </w:t>
            </w:r>
            <w:proofErr w:type="spellStart"/>
            <w:r w:rsidRPr="003B2D93">
              <w:rPr>
                <w:rFonts w:eastAsia="Batang" w:cstheme="minorHAnsi"/>
              </w:rPr>
              <w:t>SCell</w:t>
            </w:r>
            <w:proofErr w:type="spellEnd"/>
            <w:r w:rsidRPr="003B2D93">
              <w:rPr>
                <w:rFonts w:eastAsia="Batang" w:cstheme="minorHAnsi"/>
              </w:rPr>
              <w:t xml:space="preserve"> </w:t>
            </w:r>
          </w:p>
          <w:p w14:paraId="4310102B" w14:textId="77777777" w:rsidR="006B675C" w:rsidRPr="003B2D93" w:rsidRDefault="006B675C" w:rsidP="006B675C">
            <w:pPr>
              <w:numPr>
                <w:ilvl w:val="2"/>
                <w:numId w:val="32"/>
              </w:numPr>
              <w:spacing w:line="256" w:lineRule="auto"/>
              <w:ind w:left="2160"/>
              <w:rPr>
                <w:rFonts w:eastAsia="Batang" w:cstheme="minorHAnsi"/>
              </w:rPr>
            </w:pPr>
            <w:r w:rsidRPr="003B2D93">
              <w:rPr>
                <w:rFonts w:eastAsia="Batang" w:cstheme="minorHAnsi"/>
              </w:rPr>
              <w:t>Study from the following options:</w:t>
            </w:r>
          </w:p>
          <w:p w14:paraId="5A491C6F" w14:textId="77777777" w:rsidR="006B675C" w:rsidRPr="003B2D93" w:rsidRDefault="006B675C" w:rsidP="006B675C">
            <w:pPr>
              <w:numPr>
                <w:ilvl w:val="3"/>
                <w:numId w:val="32"/>
              </w:numPr>
              <w:spacing w:line="256" w:lineRule="auto"/>
              <w:ind w:left="2880"/>
              <w:rPr>
                <w:rFonts w:eastAsia="Batang" w:cstheme="minorHAnsi"/>
              </w:rPr>
            </w:pPr>
            <w:r w:rsidRPr="003B2D93">
              <w:rPr>
                <w:rFonts w:eastAsia="Batang" w:cstheme="minorHAnsi"/>
              </w:rPr>
              <w:t>Option B1: adaptation for CD-SSB</w:t>
            </w:r>
          </w:p>
          <w:p w14:paraId="41D4ADDC" w14:textId="77777777" w:rsidR="006B675C" w:rsidRPr="003B2D93" w:rsidRDefault="006B675C" w:rsidP="006B675C">
            <w:pPr>
              <w:numPr>
                <w:ilvl w:val="3"/>
                <w:numId w:val="32"/>
              </w:numPr>
              <w:spacing w:line="256" w:lineRule="auto"/>
              <w:ind w:left="2880"/>
              <w:rPr>
                <w:rFonts w:eastAsia="Batang" w:cstheme="minorHAnsi"/>
              </w:rPr>
            </w:pPr>
            <w:r w:rsidRPr="003B2D93">
              <w:rPr>
                <w:rFonts w:eastAsia="Batang" w:cstheme="minorHAnsi"/>
              </w:rPr>
              <w:t>Option B2: adaptation for SSB that is not CD-SSB</w:t>
            </w:r>
          </w:p>
          <w:p w14:paraId="171E9B1B" w14:textId="77777777" w:rsidR="006B675C" w:rsidRPr="003B2D93" w:rsidRDefault="006B675C" w:rsidP="006B675C">
            <w:pPr>
              <w:numPr>
                <w:ilvl w:val="3"/>
                <w:numId w:val="32"/>
              </w:numPr>
              <w:spacing w:line="256" w:lineRule="auto"/>
              <w:ind w:left="2880"/>
              <w:rPr>
                <w:rFonts w:eastAsia="Batang" w:cstheme="minorHAnsi"/>
              </w:rPr>
            </w:pPr>
            <w:r w:rsidRPr="003B2D93">
              <w:rPr>
                <w:rFonts w:eastAsia="Batang" w:cstheme="minorHAnsi"/>
              </w:rPr>
              <w:t>Option B3: adaptation for SSB not on sync raster</w:t>
            </w:r>
          </w:p>
          <w:p w14:paraId="0C31078B" w14:textId="77777777" w:rsidR="006B675C" w:rsidRPr="003B2D93" w:rsidRDefault="006B675C" w:rsidP="006B675C">
            <w:pPr>
              <w:numPr>
                <w:ilvl w:val="1"/>
                <w:numId w:val="32"/>
              </w:numPr>
              <w:spacing w:line="256" w:lineRule="auto"/>
              <w:ind w:left="1440"/>
              <w:rPr>
                <w:rFonts w:eastAsia="Batang" w:cstheme="minorHAnsi"/>
              </w:rPr>
            </w:pPr>
            <w:r w:rsidRPr="003B2D93">
              <w:rPr>
                <w:rFonts w:eastAsia="Batang" w:cstheme="minorHAnsi"/>
              </w:rPr>
              <w:t xml:space="preserve">FFS: </w:t>
            </w:r>
            <w:bookmarkStart w:id="6" w:name="_Hlk167400793"/>
            <w:r w:rsidRPr="003B2D93">
              <w:rPr>
                <w:rFonts w:eastAsia="Batang" w:cstheme="minorHAnsi"/>
              </w:rPr>
              <w:t>Rel-19 NES-capable UE in idle/inactive mode</w:t>
            </w:r>
          </w:p>
          <w:bookmarkEnd w:id="6"/>
          <w:p w14:paraId="4FFB23D4" w14:textId="77777777" w:rsidR="006B675C" w:rsidRPr="003B2D93" w:rsidRDefault="006B675C" w:rsidP="006B675C">
            <w:pPr>
              <w:numPr>
                <w:ilvl w:val="0"/>
                <w:numId w:val="32"/>
              </w:numPr>
              <w:spacing w:line="256" w:lineRule="auto"/>
              <w:ind w:left="720"/>
              <w:rPr>
                <w:rFonts w:eastAsia="Batang" w:cstheme="minorHAnsi"/>
              </w:rPr>
            </w:pPr>
            <w:r w:rsidRPr="003B2D93">
              <w:rPr>
                <w:rFonts w:eastAsia="Batang" w:cstheme="minorHAnsi"/>
              </w:rPr>
              <w:t xml:space="preserve">Note: Impact to idle/inactive UEs shall be minimized </w:t>
            </w:r>
          </w:p>
          <w:p w14:paraId="5592925E" w14:textId="77777777" w:rsidR="009B1D07" w:rsidRPr="003B2D93" w:rsidRDefault="009B1D07" w:rsidP="009B1D07">
            <w:pPr>
              <w:rPr>
                <w:rFonts w:eastAsia="Batang" w:cstheme="minorHAnsi"/>
                <w:b/>
                <w:bCs/>
                <w:highlight w:val="green"/>
                <w:lang w:eastAsia="x-none"/>
              </w:rPr>
            </w:pPr>
          </w:p>
          <w:p w14:paraId="7B1B1062" w14:textId="6AFAD6E9" w:rsidR="006B675C" w:rsidRPr="003B2D93" w:rsidRDefault="006B675C" w:rsidP="006B675C">
            <w:pPr>
              <w:rPr>
                <w:rFonts w:eastAsia="Batang" w:cstheme="minorHAnsi"/>
                <w:b/>
                <w:bCs/>
                <w:highlight w:val="green"/>
                <w:lang w:eastAsia="x-none"/>
              </w:rPr>
            </w:pPr>
            <w:r w:rsidRPr="003B2D93">
              <w:rPr>
                <w:rFonts w:eastAsia="Batang" w:cstheme="minorHAnsi"/>
                <w:b/>
                <w:bCs/>
                <w:highlight w:val="green"/>
                <w:lang w:eastAsia="x-none"/>
              </w:rPr>
              <w:t>R1#117 Agreement</w:t>
            </w:r>
          </w:p>
          <w:p w14:paraId="5BA0C7CE" w14:textId="77777777" w:rsidR="006B675C" w:rsidRPr="003B2D93" w:rsidRDefault="006B675C" w:rsidP="006B675C">
            <w:pPr>
              <w:rPr>
                <w:rFonts w:eastAsia="Batang" w:cstheme="minorHAnsi"/>
                <w:b/>
                <w:bCs/>
                <w:lang w:eastAsia="x-none"/>
              </w:rPr>
            </w:pPr>
            <w:r w:rsidRPr="003B2D93">
              <w:rPr>
                <w:rFonts w:eastAsia="Batang" w:cstheme="minorHAnsi"/>
                <w:b/>
                <w:bCs/>
                <w:highlight w:val="green"/>
                <w:lang w:eastAsia="x-none"/>
              </w:rPr>
              <w:t>Agreement</w:t>
            </w:r>
          </w:p>
          <w:p w14:paraId="421E1715" w14:textId="77777777" w:rsidR="006B675C" w:rsidRPr="003B2D93" w:rsidRDefault="006B675C" w:rsidP="006B675C">
            <w:pPr>
              <w:rPr>
                <w:rFonts w:eastAsia="Batang" w:cstheme="minorHAnsi"/>
                <w:lang w:eastAsia="x-none"/>
              </w:rPr>
            </w:pPr>
            <w:r w:rsidRPr="003B2D93">
              <w:rPr>
                <w:rFonts w:eastAsia="Batang" w:cstheme="minorHAnsi"/>
                <w:lang w:eastAsia="x-none"/>
              </w:rPr>
              <w:t>For adaptation of SSB in time-domain, Option 1 is supported</w:t>
            </w:r>
          </w:p>
          <w:p w14:paraId="17685407" w14:textId="77777777" w:rsidR="006B675C" w:rsidRPr="003B2D93" w:rsidRDefault="006B675C" w:rsidP="006B675C">
            <w:pPr>
              <w:numPr>
                <w:ilvl w:val="0"/>
                <w:numId w:val="35"/>
              </w:numPr>
              <w:suppressAutoHyphens/>
              <w:rPr>
                <w:rFonts w:eastAsia="Batang" w:cstheme="minorHAnsi"/>
                <w:lang w:eastAsia="x-none"/>
              </w:rPr>
            </w:pPr>
            <w:r w:rsidRPr="003B2D93">
              <w:rPr>
                <w:rFonts w:eastAsia="Batang" w:cstheme="minorHAnsi"/>
                <w:lang w:eastAsia="x-none"/>
              </w:rPr>
              <w:t>Option 1: Adaptation of SSB burst periodicity using one or more SSB burst periodicity value(s)</w:t>
            </w:r>
          </w:p>
          <w:p w14:paraId="186C4A64" w14:textId="77777777" w:rsidR="006B675C" w:rsidRPr="003B2D93" w:rsidRDefault="006B675C" w:rsidP="006B675C">
            <w:pPr>
              <w:numPr>
                <w:ilvl w:val="0"/>
                <w:numId w:val="35"/>
              </w:numPr>
              <w:suppressAutoHyphens/>
              <w:rPr>
                <w:rFonts w:eastAsia="Batang" w:cstheme="minorHAnsi"/>
                <w:lang w:eastAsia="x-none"/>
              </w:rPr>
            </w:pPr>
            <w:r w:rsidRPr="003B2D93">
              <w:rPr>
                <w:rFonts w:eastAsia="Batang" w:cstheme="minorHAnsi"/>
                <w:lang w:eastAsia="ko-KR"/>
              </w:rPr>
              <w:t>Note: Using Option 2 to realize Option 1 is not precluded</w:t>
            </w:r>
          </w:p>
          <w:p w14:paraId="0D6E9A80" w14:textId="77777777" w:rsidR="006B675C" w:rsidRPr="003B2D93" w:rsidRDefault="006B675C" w:rsidP="006B675C">
            <w:pPr>
              <w:numPr>
                <w:ilvl w:val="1"/>
                <w:numId w:val="35"/>
              </w:numPr>
              <w:suppressAutoHyphens/>
              <w:rPr>
                <w:rFonts w:eastAsia="Batang" w:cstheme="minorHAnsi"/>
              </w:rPr>
            </w:pPr>
            <w:r w:rsidRPr="003B2D93">
              <w:rPr>
                <w:rFonts w:eastAsia="Batang" w:cstheme="minorHAnsi"/>
              </w:rPr>
              <w:t>Option 2: Adaptation based on two SSB configurations [where up to two configurations can be active]</w:t>
            </w:r>
          </w:p>
          <w:p w14:paraId="6729CE81" w14:textId="77777777" w:rsidR="006B675C" w:rsidRPr="003B2D93" w:rsidRDefault="006B675C" w:rsidP="006B675C">
            <w:pPr>
              <w:numPr>
                <w:ilvl w:val="2"/>
                <w:numId w:val="35"/>
              </w:numPr>
              <w:suppressAutoHyphens/>
              <w:rPr>
                <w:rFonts w:eastAsia="Batang" w:cstheme="minorHAnsi"/>
              </w:rPr>
            </w:pPr>
            <w:r w:rsidRPr="003B2D93">
              <w:rPr>
                <w:rFonts w:eastAsia="Batang" w:cstheme="minorHAnsi"/>
              </w:rPr>
              <w:t>FFS: details of the differences between the two SSB configurations, e.g. two different periodicities</w:t>
            </w:r>
          </w:p>
          <w:p w14:paraId="49E418EF" w14:textId="77777777" w:rsidR="006B675C" w:rsidRPr="003B2D93" w:rsidRDefault="006B675C" w:rsidP="006B675C">
            <w:pPr>
              <w:numPr>
                <w:ilvl w:val="0"/>
                <w:numId w:val="35"/>
              </w:numPr>
              <w:suppressAutoHyphens/>
              <w:rPr>
                <w:rFonts w:eastAsia="Batang" w:cstheme="minorHAnsi"/>
                <w:lang w:eastAsia="x-none"/>
              </w:rPr>
            </w:pPr>
            <w:r w:rsidRPr="003B2D93">
              <w:rPr>
                <w:rFonts w:eastAsia="Batang" w:cstheme="minorHAnsi"/>
                <w:lang w:eastAsia="x-none"/>
              </w:rPr>
              <w:t xml:space="preserve">FFS: Details including applicable scenarios </w:t>
            </w:r>
          </w:p>
          <w:p w14:paraId="4E9D5C25" w14:textId="77777777" w:rsidR="006B675C" w:rsidRPr="003B2D93" w:rsidRDefault="006B675C" w:rsidP="006B675C">
            <w:pPr>
              <w:numPr>
                <w:ilvl w:val="0"/>
                <w:numId w:val="35"/>
              </w:numPr>
              <w:suppressAutoHyphens/>
              <w:rPr>
                <w:rFonts w:eastAsia="Batang" w:cstheme="minorHAnsi"/>
                <w:lang w:eastAsia="x-none"/>
              </w:rPr>
            </w:pPr>
            <w:r w:rsidRPr="003B2D93">
              <w:rPr>
                <w:rFonts w:eastAsia="Batang" w:cstheme="minorHAnsi"/>
                <w:lang w:eastAsia="x-none"/>
              </w:rPr>
              <w:lastRenderedPageBreak/>
              <w:t>FFS: Support of Cell DTX for connected mode UEs for SSB</w:t>
            </w:r>
          </w:p>
          <w:p w14:paraId="1E791B5F" w14:textId="738D104F" w:rsidR="006927F1" w:rsidRDefault="006927F1" w:rsidP="00DC1C70">
            <w:pPr>
              <w:widowControl/>
              <w:spacing w:line="259" w:lineRule="auto"/>
              <w:jc w:val="left"/>
              <w:rPr>
                <w:rFonts w:ascii="Times" w:eastAsia="Batang" w:hAnsi="Times"/>
                <w:b/>
                <w:bCs/>
                <w:highlight w:val="green"/>
                <w:lang w:val="en-GB" w:eastAsia="x-none"/>
              </w:rPr>
            </w:pPr>
          </w:p>
          <w:p w14:paraId="6F125A1D" w14:textId="458AC636" w:rsidR="00DC1C70" w:rsidRPr="003B2D93" w:rsidRDefault="00DC1C70" w:rsidP="00DC1C70">
            <w:pPr>
              <w:rPr>
                <w:rFonts w:eastAsia="Batang" w:cstheme="minorHAnsi"/>
                <w:b/>
                <w:bCs/>
                <w:highlight w:val="green"/>
                <w:lang w:eastAsia="x-none"/>
              </w:rPr>
            </w:pPr>
            <w:r w:rsidRPr="003B2D93">
              <w:rPr>
                <w:rFonts w:eastAsia="Batang" w:cstheme="minorHAnsi"/>
                <w:b/>
                <w:bCs/>
                <w:highlight w:val="green"/>
                <w:lang w:eastAsia="x-none"/>
              </w:rPr>
              <w:t>R1#11</w:t>
            </w:r>
            <w:r>
              <w:rPr>
                <w:rFonts w:eastAsia="Batang" w:cstheme="minorHAnsi"/>
                <w:b/>
                <w:bCs/>
                <w:highlight w:val="green"/>
                <w:lang w:eastAsia="x-none"/>
              </w:rPr>
              <w:t>8bis</w:t>
            </w:r>
            <w:r w:rsidRPr="003B2D93">
              <w:rPr>
                <w:rFonts w:eastAsia="Batang" w:cstheme="minorHAnsi"/>
                <w:b/>
                <w:bCs/>
                <w:highlight w:val="green"/>
                <w:lang w:eastAsia="x-none"/>
              </w:rPr>
              <w:t xml:space="preserve"> Agreement</w:t>
            </w:r>
          </w:p>
          <w:p w14:paraId="05B7966C" w14:textId="77777777" w:rsidR="00DC1C70" w:rsidRDefault="00DC1C70" w:rsidP="00DC1C70">
            <w:pPr>
              <w:widowControl/>
              <w:spacing w:line="259" w:lineRule="auto"/>
              <w:jc w:val="left"/>
              <w:rPr>
                <w:rFonts w:ascii="Times" w:eastAsia="Batang" w:hAnsi="Times"/>
                <w:b/>
                <w:bCs/>
                <w:highlight w:val="green"/>
                <w:lang w:val="en-GB" w:eastAsia="x-none"/>
              </w:rPr>
            </w:pPr>
          </w:p>
          <w:p w14:paraId="1FECEF0B" w14:textId="77777777" w:rsidR="00DC1C70" w:rsidRPr="008A4A9E" w:rsidRDefault="00DC1C70" w:rsidP="00DC1C70">
            <w:pPr>
              <w:overflowPunct w:val="0"/>
              <w:autoSpaceDE w:val="0"/>
              <w:autoSpaceDN w:val="0"/>
              <w:adjustRightInd w:val="0"/>
              <w:contextualSpacing/>
              <w:textAlignment w:val="baseline"/>
              <w:rPr>
                <w:rFonts w:eastAsia="Batang" w:cstheme="minorHAnsi"/>
                <w:b/>
                <w:bCs/>
                <w:kern w:val="0"/>
                <w:sz w:val="20"/>
                <w:szCs w:val="24"/>
              </w:rPr>
            </w:pPr>
            <w:r w:rsidRPr="008A4A9E">
              <w:rPr>
                <w:rFonts w:cstheme="minorHAnsi"/>
                <w:b/>
                <w:bCs/>
              </w:rPr>
              <w:t>Conclusion</w:t>
            </w:r>
          </w:p>
          <w:p w14:paraId="5F9B335D" w14:textId="77777777" w:rsidR="00DC1C70" w:rsidRPr="008A4A9E" w:rsidRDefault="00DC1C70" w:rsidP="00DC1C70">
            <w:pPr>
              <w:overflowPunct w:val="0"/>
              <w:autoSpaceDE w:val="0"/>
              <w:autoSpaceDN w:val="0"/>
              <w:adjustRightInd w:val="0"/>
              <w:textAlignment w:val="baseline"/>
              <w:rPr>
                <w:rFonts w:cstheme="minorHAnsi"/>
              </w:rPr>
            </w:pPr>
            <w:r w:rsidRPr="008A4A9E">
              <w:rPr>
                <w:rFonts w:cstheme="minorHAnsi"/>
              </w:rPr>
              <w:t>There is no consensus on the support of adaptation of SSB for idle mode UEs in Rel-19</w:t>
            </w:r>
          </w:p>
          <w:p w14:paraId="050BC58D" w14:textId="16498B7E" w:rsidR="00DC1C70" w:rsidRPr="00DC1C70" w:rsidRDefault="00DC1C70" w:rsidP="00DC1C70">
            <w:pPr>
              <w:widowControl/>
              <w:spacing w:line="259" w:lineRule="auto"/>
              <w:jc w:val="left"/>
              <w:rPr>
                <w:rFonts w:ascii="Times" w:eastAsia="Batang" w:hAnsi="Times"/>
                <w:b/>
                <w:bCs/>
                <w:highlight w:val="green"/>
                <w:lang w:eastAsia="x-none"/>
              </w:rPr>
            </w:pPr>
          </w:p>
        </w:tc>
      </w:tr>
    </w:tbl>
    <w:p w14:paraId="36EA75AE" w14:textId="085D5928" w:rsidR="00693EE2" w:rsidRPr="00693EE2" w:rsidRDefault="00693EE2" w:rsidP="00693EE2">
      <w:pPr>
        <w:pStyle w:val="1"/>
        <w:numPr>
          <w:ilvl w:val="1"/>
          <w:numId w:val="2"/>
        </w:numPr>
      </w:pPr>
      <w:r>
        <w:lastRenderedPageBreak/>
        <w:t>Transition period</w:t>
      </w:r>
    </w:p>
    <w:tbl>
      <w:tblPr>
        <w:tblStyle w:val="af8"/>
        <w:tblpPr w:leftFromText="180" w:rightFromText="180" w:vertAnchor="text" w:horzAnchor="margin" w:tblpY="151"/>
        <w:tblW w:w="0" w:type="auto"/>
        <w:tblLook w:val="04A0" w:firstRow="1" w:lastRow="0" w:firstColumn="1" w:lastColumn="0" w:noHBand="0" w:noVBand="1"/>
      </w:tblPr>
      <w:tblGrid>
        <w:gridCol w:w="9629"/>
      </w:tblGrid>
      <w:tr w:rsidR="00F55EB7" w14:paraId="467EF537" w14:textId="77777777" w:rsidTr="00F55EB7">
        <w:tc>
          <w:tcPr>
            <w:tcW w:w="9629" w:type="dxa"/>
          </w:tcPr>
          <w:p w14:paraId="6F7B072D" w14:textId="77777777" w:rsidR="00F55EB7" w:rsidRPr="00A84A4A" w:rsidRDefault="00F55EB7" w:rsidP="00F55EB7">
            <w:pPr>
              <w:rPr>
                <w:rFonts w:eastAsia="宋体" w:cstheme="minorHAnsi"/>
                <w:b/>
                <w:kern w:val="0"/>
                <w:sz w:val="20"/>
                <w:szCs w:val="20"/>
                <w:u w:val="single"/>
                <w:lang w:eastAsia="ko-KR"/>
              </w:rPr>
            </w:pPr>
            <w:r w:rsidRPr="00A84A4A">
              <w:rPr>
                <w:rFonts w:cstheme="minorHAnsi"/>
                <w:b/>
                <w:u w:val="single"/>
                <w:lang w:eastAsia="ko-KR"/>
              </w:rPr>
              <w:t>Issue 1-2-2: Whether and how to define requirements for “transition period”</w:t>
            </w:r>
          </w:p>
          <w:p w14:paraId="5DCF44D4" w14:textId="77777777" w:rsidR="00F55EB7" w:rsidRPr="00A84A4A" w:rsidRDefault="00F55EB7" w:rsidP="00F55EB7">
            <w:pPr>
              <w:pStyle w:val="af6"/>
              <w:widowControl/>
              <w:overflowPunct/>
              <w:autoSpaceDE/>
              <w:adjustRightInd/>
              <w:ind w:left="1656"/>
              <w:contextualSpacing w:val="0"/>
              <w:jc w:val="left"/>
              <w:rPr>
                <w:rFonts w:asciiTheme="minorHAnsi" w:eastAsia="宋体" w:hAnsiTheme="minorHAnsi" w:cstheme="minorHAnsi"/>
              </w:rPr>
            </w:pPr>
            <w:r w:rsidRPr="00A84A4A">
              <w:rPr>
                <w:rFonts w:asciiTheme="minorHAnsi" w:eastAsia="宋体" w:hAnsiTheme="minorHAnsi" w:cstheme="minorHAnsi"/>
              </w:rPr>
              <w:t>For L1 measurement requirements, RAN4 to define RRM requirements for “transition period” of SSB adaptation, considering following approach:</w:t>
            </w:r>
          </w:p>
          <w:p w14:paraId="7390600A" w14:textId="77777777" w:rsidR="00F55EB7" w:rsidRPr="00A84A4A" w:rsidRDefault="00F55EB7" w:rsidP="00F55EB7">
            <w:pPr>
              <w:pStyle w:val="af6"/>
              <w:widowControl/>
              <w:numPr>
                <w:ilvl w:val="2"/>
                <w:numId w:val="4"/>
              </w:numPr>
              <w:overflowPunct/>
              <w:autoSpaceDE/>
              <w:adjustRightInd/>
              <w:contextualSpacing w:val="0"/>
              <w:jc w:val="left"/>
              <w:rPr>
                <w:rFonts w:asciiTheme="minorHAnsi" w:eastAsia="宋体" w:hAnsiTheme="minorHAnsi" w:cstheme="minorHAnsi"/>
              </w:rPr>
            </w:pPr>
            <w:r w:rsidRPr="00A84A4A">
              <w:rPr>
                <w:rFonts w:asciiTheme="minorHAnsi" w:eastAsia="宋体" w:hAnsiTheme="minorHAnsi" w:cstheme="minorHAnsi"/>
              </w:rPr>
              <w:t>Option 1: Reuse exiting transition requirements</w:t>
            </w:r>
          </w:p>
          <w:p w14:paraId="04C15679" w14:textId="77777777" w:rsidR="00F55EB7" w:rsidRPr="00A84A4A" w:rsidRDefault="00F55EB7" w:rsidP="00F55EB7">
            <w:pPr>
              <w:pStyle w:val="af6"/>
              <w:widowControl/>
              <w:numPr>
                <w:ilvl w:val="2"/>
                <w:numId w:val="4"/>
              </w:numPr>
              <w:overflowPunct/>
              <w:autoSpaceDE/>
              <w:adjustRightInd/>
              <w:contextualSpacing w:val="0"/>
              <w:jc w:val="left"/>
              <w:rPr>
                <w:rFonts w:asciiTheme="minorHAnsi" w:eastAsia="宋体" w:hAnsiTheme="minorHAnsi" w:cstheme="minorHAnsi"/>
              </w:rPr>
            </w:pPr>
            <w:r w:rsidRPr="00A84A4A">
              <w:rPr>
                <w:rFonts w:asciiTheme="minorHAnsi" w:eastAsia="宋体" w:hAnsiTheme="minorHAnsi" w:cstheme="minorHAnsi"/>
              </w:rPr>
              <w:t xml:space="preserve">Option 2: longer delay before or after SSB adaption </w:t>
            </w:r>
          </w:p>
          <w:p w14:paraId="446C314E" w14:textId="77777777" w:rsidR="00A84A4A" w:rsidRPr="00A84A4A" w:rsidRDefault="00F55EB7" w:rsidP="00A84A4A">
            <w:pPr>
              <w:pStyle w:val="af6"/>
              <w:widowControl/>
              <w:numPr>
                <w:ilvl w:val="2"/>
                <w:numId w:val="4"/>
              </w:numPr>
              <w:overflowPunct/>
              <w:autoSpaceDE/>
              <w:adjustRightInd/>
              <w:contextualSpacing w:val="0"/>
              <w:jc w:val="left"/>
              <w:rPr>
                <w:rFonts w:asciiTheme="minorHAnsi" w:hAnsiTheme="minorHAnsi" w:cstheme="minorHAnsi"/>
                <w:lang w:val="en-US"/>
              </w:rPr>
            </w:pPr>
            <w:r w:rsidRPr="00A84A4A">
              <w:rPr>
                <w:rFonts w:asciiTheme="minorHAnsi" w:eastAsia="宋体" w:hAnsiTheme="minorHAnsi" w:cstheme="minorHAnsi"/>
              </w:rPr>
              <w:t>Option 3: Combine SSB measurement before and after SSB adaptation</w:t>
            </w:r>
          </w:p>
          <w:p w14:paraId="2BB7D54F" w14:textId="61CE5A54" w:rsidR="00F55EB7" w:rsidRPr="0091707C" w:rsidRDefault="00F55EB7" w:rsidP="00A84A4A">
            <w:pPr>
              <w:pStyle w:val="af6"/>
              <w:widowControl/>
              <w:numPr>
                <w:ilvl w:val="2"/>
                <w:numId w:val="4"/>
              </w:numPr>
              <w:overflowPunct/>
              <w:autoSpaceDE/>
              <w:adjustRightInd/>
              <w:contextualSpacing w:val="0"/>
              <w:jc w:val="left"/>
              <w:rPr>
                <w:color w:val="0070C0"/>
                <w:lang w:val="en-US"/>
              </w:rPr>
            </w:pPr>
            <w:r w:rsidRPr="00A84A4A">
              <w:rPr>
                <w:rFonts w:asciiTheme="minorHAnsi" w:hAnsiTheme="minorHAnsi" w:cstheme="minorHAnsi"/>
              </w:rPr>
              <w:t>Other options are not precluded</w:t>
            </w:r>
          </w:p>
        </w:tc>
      </w:tr>
    </w:tbl>
    <w:p w14:paraId="72F7AD54" w14:textId="0B3007A7" w:rsidR="00CD4C7C" w:rsidRPr="00A84A4A" w:rsidRDefault="00D978B4" w:rsidP="001F43C8">
      <w:pPr>
        <w:spacing w:beforeLines="100" w:before="240" w:afterLines="100" w:after="240"/>
        <w:rPr>
          <w:lang w:eastAsia="ko-KR"/>
        </w:rPr>
      </w:pPr>
      <w:r w:rsidRPr="00A84A4A">
        <w:rPr>
          <w:rFonts w:cs="Arial"/>
        </w:rPr>
        <w:t xml:space="preserve">From RAN4 requirement perspective, </w:t>
      </w:r>
      <w:r w:rsidRPr="00A84A4A">
        <w:rPr>
          <w:lang w:eastAsia="ko-KR"/>
        </w:rPr>
        <w:t>whether and how to define requirements for “SSB burst transition period</w:t>
      </w:r>
      <w:r w:rsidR="00A84A4A">
        <w:rPr>
          <w:lang w:eastAsia="ko-KR"/>
        </w:rPr>
        <w:t>”</w:t>
      </w:r>
      <w:r w:rsidRPr="00A84A4A">
        <w:rPr>
          <w:lang w:eastAsia="ko-KR"/>
        </w:rPr>
        <w:t xml:space="preserve">  </w:t>
      </w:r>
      <w:r w:rsidRPr="00A84A4A">
        <w:rPr>
          <w:rFonts w:hint="eastAsia"/>
        </w:rPr>
        <w:t>is</w:t>
      </w:r>
      <w:r w:rsidRPr="00A84A4A">
        <w:rPr>
          <w:lang w:eastAsia="ko-KR"/>
        </w:rPr>
        <w:t xml:space="preserve"> </w:t>
      </w:r>
      <w:r w:rsidR="00A84A4A">
        <w:rPr>
          <w:lang w:eastAsia="ko-KR"/>
        </w:rPr>
        <w:t xml:space="preserve">under </w:t>
      </w:r>
      <w:r w:rsidRPr="00A84A4A">
        <w:rPr>
          <w:lang w:eastAsia="ko-KR"/>
        </w:rPr>
        <w:t xml:space="preserve">hot debating. </w:t>
      </w:r>
      <w:r w:rsidR="001E0700" w:rsidRPr="00A84A4A">
        <w:rPr>
          <w:lang w:eastAsia="ko-KR"/>
        </w:rPr>
        <w:t xml:space="preserve">However, </w:t>
      </w:r>
      <w:r w:rsidR="00033BB0" w:rsidRPr="00A84A4A">
        <w:rPr>
          <w:lang w:eastAsia="ko-KR"/>
        </w:rPr>
        <w:t xml:space="preserve">it shall </w:t>
      </w:r>
      <w:r w:rsidR="00A84A4A">
        <w:rPr>
          <w:lang w:eastAsia="ko-KR"/>
        </w:rPr>
        <w:t xml:space="preserve">firstly </w:t>
      </w:r>
      <w:r w:rsidR="00033BB0" w:rsidRPr="00A84A4A">
        <w:rPr>
          <w:lang w:eastAsia="ko-KR"/>
        </w:rPr>
        <w:t xml:space="preserve">be clarified that </w:t>
      </w:r>
      <w:r w:rsidR="001E0700" w:rsidRPr="00A84A4A">
        <w:rPr>
          <w:lang w:eastAsia="ko-KR"/>
        </w:rPr>
        <w:t>the transition period can be defined separately or included in the L1/L3 measurement delay</w:t>
      </w:r>
      <w:r w:rsidR="00A84A4A">
        <w:rPr>
          <w:lang w:eastAsia="ko-KR"/>
        </w:rPr>
        <w:t xml:space="preserve"> jointly</w:t>
      </w:r>
      <w:r w:rsidR="001E0700" w:rsidRPr="00A84A4A">
        <w:rPr>
          <w:lang w:eastAsia="ko-KR"/>
        </w:rPr>
        <w:t xml:space="preserve">. </w:t>
      </w:r>
      <w:r w:rsidR="00CD4C7C" w:rsidRPr="00A84A4A">
        <w:rPr>
          <w:lang w:eastAsia="ko-KR"/>
        </w:rPr>
        <w:t xml:space="preserve">In our view, the transition period discussed in RAN4#103bis is </w:t>
      </w:r>
      <w:r w:rsidR="00411102" w:rsidRPr="00A84A4A">
        <w:rPr>
          <w:lang w:eastAsia="ko-KR"/>
        </w:rPr>
        <w:t xml:space="preserve">intend to </w:t>
      </w:r>
      <w:r w:rsidR="00F55EB7" w:rsidRPr="00A84A4A">
        <w:rPr>
          <w:lang w:eastAsia="ko-KR"/>
        </w:rPr>
        <w:t>guarantee</w:t>
      </w:r>
      <w:r w:rsidR="00411102" w:rsidRPr="00A84A4A">
        <w:rPr>
          <w:lang w:eastAsia="ko-KR"/>
        </w:rPr>
        <w:t xml:space="preserve"> UE can perform the consequential L1/L3 measurement based on the new adaptation SSB correctly. </w:t>
      </w:r>
    </w:p>
    <w:p w14:paraId="363E55CB" w14:textId="4CA24FDC" w:rsidR="00D978B4" w:rsidRPr="00A84A4A" w:rsidRDefault="00411102" w:rsidP="001F43C8">
      <w:pPr>
        <w:spacing w:beforeLines="100" w:before="240" w:afterLines="100" w:after="240"/>
      </w:pPr>
      <w:r w:rsidRPr="00A84A4A">
        <w:rPr>
          <w:lang w:eastAsia="ko-KR"/>
        </w:rPr>
        <w:t>As illustrated in the figure below, t</w:t>
      </w:r>
      <w:r w:rsidR="001E0700" w:rsidRPr="00A84A4A">
        <w:rPr>
          <w:lang w:eastAsia="ko-KR"/>
        </w:rPr>
        <w:t xml:space="preserve">he main </w:t>
      </w:r>
      <w:r w:rsidRPr="00A84A4A">
        <w:rPr>
          <w:lang w:eastAsia="ko-KR"/>
        </w:rPr>
        <w:t xml:space="preserve">assumption </w:t>
      </w:r>
      <w:r w:rsidR="001E0700" w:rsidRPr="00A84A4A">
        <w:rPr>
          <w:lang w:eastAsia="ko-KR"/>
        </w:rPr>
        <w:t xml:space="preserve">to </w:t>
      </w:r>
      <w:r w:rsidRPr="00A84A4A">
        <w:rPr>
          <w:lang w:eastAsia="ko-KR"/>
        </w:rPr>
        <w:t>include such</w:t>
      </w:r>
      <w:r w:rsidR="001E0700" w:rsidRPr="00A84A4A">
        <w:rPr>
          <w:lang w:eastAsia="ko-KR"/>
        </w:rPr>
        <w:t xml:space="preserve"> transition period </w:t>
      </w:r>
      <w:r w:rsidR="00CD4C7C" w:rsidRPr="00A84A4A">
        <w:rPr>
          <w:lang w:eastAsia="ko-KR"/>
        </w:rPr>
        <w:t xml:space="preserve">in the </w:t>
      </w:r>
      <w:r w:rsidRPr="00A84A4A">
        <w:rPr>
          <w:lang w:eastAsia="ko-KR"/>
        </w:rPr>
        <w:t xml:space="preserve">measurement delay is </w:t>
      </w:r>
      <w:r w:rsidRPr="00A84A4A">
        <w:t>UE shall continue the measurements during a single measurement reporting period. For an example</w:t>
      </w:r>
      <w:r w:rsidR="00991910" w:rsidRPr="00A84A4A">
        <w:t xml:space="preserve"> in Figure 1, during a successful </w:t>
      </w:r>
      <w:r w:rsidR="00453B5C" w:rsidRPr="00A84A4A">
        <w:t>measurement reporting period if 4 samples needed and only 3 SSBs with the same period are available before the adaptation SSB is triggered, the measurement delay can be defined as:</w:t>
      </w:r>
    </w:p>
    <w:p w14:paraId="70BEE0BA" w14:textId="795475C7" w:rsidR="00453B5C" w:rsidRPr="00A84A4A" w:rsidRDefault="00F21907" w:rsidP="00A84A4A">
      <w:pPr>
        <w:spacing w:beforeLines="100" w:before="240" w:afterLines="100" w:after="240"/>
        <w:jc w:val="center"/>
        <w:rPr>
          <w:kern w:val="0"/>
          <w:sz w:val="20"/>
          <w:szCs w:val="20"/>
          <w:lang w:val="en-GB" w:eastAsia="en-US"/>
        </w:rPr>
      </w:pPr>
      <m:oMathPara>
        <m:oMath>
          <m:sSub>
            <m:sSubPr>
              <m:ctrlPr>
                <w:rPr>
                  <w:rFonts w:ascii="Cambria Math" w:eastAsia="宋体" w:hAnsi="Cambria Math" w:cstheme="minorHAnsi"/>
                  <w:i/>
                  <w:kern w:val="0"/>
                  <w:sz w:val="20"/>
                  <w:szCs w:val="20"/>
                  <w:lang w:val="en-GB" w:eastAsia="en-US"/>
                </w:rPr>
              </m:ctrlPr>
            </m:sSubPr>
            <m:e>
              <m:r>
                <w:rPr>
                  <w:rFonts w:ascii="Cambria Math" w:hAnsi="Cambria Math" w:cstheme="minorHAnsi"/>
                </w:rPr>
                <m:t>3* T</m:t>
              </m:r>
            </m:e>
            <m:sub>
              <m:r>
                <w:rPr>
                  <w:rFonts w:ascii="Cambria Math" w:hAnsi="Cambria Math" w:cstheme="minorHAnsi"/>
                </w:rPr>
                <m:t>cycle0</m:t>
              </m:r>
            </m:sub>
          </m:sSub>
          <m:r>
            <w:rPr>
              <w:rFonts w:ascii="Cambria Math" w:eastAsia="宋体" w:hAnsi="Cambria Math" w:cstheme="minorHAnsi"/>
              <w:kern w:val="0"/>
              <w:sz w:val="20"/>
              <w:szCs w:val="20"/>
              <w:lang w:val="en-GB" w:eastAsia="en-US"/>
            </w:rPr>
            <m:t>+</m:t>
          </m:r>
          <m:sSub>
            <m:sSubPr>
              <m:ctrlPr>
                <w:rPr>
                  <w:rFonts w:ascii="Cambria Math" w:eastAsia="宋体" w:hAnsi="Cambria Math" w:cstheme="minorHAnsi"/>
                  <w:i/>
                  <w:kern w:val="0"/>
                  <w:sz w:val="20"/>
                  <w:szCs w:val="20"/>
                  <w:lang w:val="en-GB" w:eastAsia="en-US"/>
                </w:rPr>
              </m:ctrlPr>
            </m:sSubPr>
            <m:e>
              <m:r>
                <w:rPr>
                  <w:rFonts w:ascii="Cambria Math" w:hAnsi="Cambria Math" w:cstheme="minorHAnsi"/>
                </w:rPr>
                <m:t>1* T</m:t>
              </m:r>
            </m:e>
            <m:sub>
              <m:r>
                <w:rPr>
                  <w:rFonts w:ascii="Cambria Math" w:hAnsi="Cambria Math" w:cstheme="minorHAnsi"/>
                </w:rPr>
                <m:t xml:space="preserve">cycle1 </m:t>
              </m:r>
            </m:sub>
          </m:sSub>
          <m:r>
            <w:rPr>
              <w:rFonts w:ascii="Cambria Math" w:eastAsia="宋体" w:hAnsi="Cambria Math" w:cstheme="minorHAnsi"/>
              <w:kern w:val="0"/>
              <w:sz w:val="20"/>
              <w:szCs w:val="20"/>
              <w:lang w:val="en-GB" w:eastAsia="en-US"/>
            </w:rPr>
            <m:t xml:space="preserve">+ </m:t>
          </m:r>
          <m:sSub>
            <m:sSubPr>
              <m:ctrlPr>
                <w:rPr>
                  <w:rFonts w:ascii="Cambria Math" w:eastAsia="宋体" w:hAnsi="Cambria Math" w:cstheme="minorHAnsi"/>
                  <w:i/>
                  <w:kern w:val="0"/>
                  <w:sz w:val="20"/>
                  <w:szCs w:val="20"/>
                  <w:lang w:val="en-GB" w:eastAsia="en-US"/>
                </w:rPr>
              </m:ctrlPr>
            </m:sSubPr>
            <m:e>
              <m:r>
                <w:rPr>
                  <w:rFonts w:ascii="Cambria Math" w:hAnsi="Cambria Math" w:cstheme="minorHAnsi"/>
                </w:rPr>
                <m:t>T</m:t>
              </m:r>
            </m:e>
            <m:sub>
              <m:r>
                <w:rPr>
                  <w:rFonts w:ascii="Cambria Math" w:eastAsia="宋体" w:hAnsi="Cambria Math" w:cstheme="minorHAnsi"/>
                  <w:kern w:val="0"/>
                  <w:sz w:val="20"/>
                  <w:szCs w:val="20"/>
                  <w:lang w:val="en-GB" w:eastAsia="en-US"/>
                </w:rPr>
                <m:t>transition</m:t>
              </m:r>
            </m:sub>
          </m:sSub>
        </m:oMath>
      </m:oMathPara>
    </w:p>
    <w:p w14:paraId="38375080" w14:textId="41BD5FCC" w:rsidR="00A84A4A" w:rsidRPr="00A84A4A" w:rsidRDefault="00A84A4A" w:rsidP="00A84A4A">
      <w:pPr>
        <w:spacing w:beforeLines="100" w:before="240" w:afterLines="100" w:after="240"/>
        <w:rPr>
          <w:b/>
          <w:bCs/>
          <w:sz w:val="22"/>
          <w:szCs w:val="24"/>
        </w:rPr>
      </w:pPr>
      <w:r w:rsidRPr="00A84A4A">
        <w:rPr>
          <w:rFonts w:hint="eastAsia"/>
          <w:kern w:val="0"/>
          <w:szCs w:val="21"/>
          <w:lang w:val="en-GB"/>
        </w:rPr>
        <w:t>W</w:t>
      </w:r>
      <w:r w:rsidRPr="00A84A4A">
        <w:rPr>
          <w:kern w:val="0"/>
          <w:szCs w:val="21"/>
          <w:lang w:val="en-GB"/>
        </w:rPr>
        <w:t xml:space="preserve">herein, </w:t>
      </w:r>
      <m:oMath>
        <m:sSub>
          <m:sSubPr>
            <m:ctrlPr>
              <w:rPr>
                <w:rFonts w:ascii="Cambria Math" w:eastAsia="宋体" w:hAnsi="Cambria Math" w:cstheme="minorHAnsi"/>
                <w:i/>
                <w:kern w:val="0"/>
                <w:szCs w:val="21"/>
                <w:lang w:val="en-GB" w:eastAsia="en-US"/>
              </w:rPr>
            </m:ctrlPr>
          </m:sSubPr>
          <m:e>
            <m:r>
              <w:rPr>
                <w:rFonts w:ascii="Cambria Math" w:hAnsi="Cambria Math" w:cstheme="minorHAnsi"/>
                <w:sz w:val="22"/>
                <w:szCs w:val="24"/>
              </w:rPr>
              <m:t xml:space="preserve"> T</m:t>
            </m:r>
          </m:e>
          <m:sub>
            <m:r>
              <w:rPr>
                <w:rFonts w:ascii="Cambria Math" w:eastAsia="宋体" w:hAnsi="Cambria Math" w:cstheme="minorHAnsi"/>
                <w:kern w:val="0"/>
                <w:szCs w:val="21"/>
                <w:lang w:val="en-GB" w:eastAsia="en-US"/>
              </w:rPr>
              <m:t>transition</m:t>
            </m:r>
          </m:sub>
        </m:sSub>
      </m:oMath>
      <w:r w:rsidRPr="00A84A4A">
        <w:rPr>
          <w:rFonts w:hint="eastAsia"/>
          <w:kern w:val="0"/>
          <w:szCs w:val="21"/>
          <w:lang w:val="en-GB"/>
        </w:rPr>
        <w:t xml:space="preserve"> </w:t>
      </w:r>
      <w:r w:rsidRPr="00A84A4A">
        <w:rPr>
          <w:kern w:val="0"/>
          <w:szCs w:val="21"/>
          <w:lang w:val="en-GB"/>
        </w:rPr>
        <w:t xml:space="preserve">is the extra time needed for SSB type transition processing. </w:t>
      </w:r>
    </w:p>
    <w:p w14:paraId="50F2F021" w14:textId="726797C1" w:rsidR="00411102" w:rsidRDefault="00411102" w:rsidP="001F43C8">
      <w:pPr>
        <w:spacing w:beforeLines="100" w:before="240" w:afterLines="100" w:after="240"/>
      </w:pPr>
      <w:r>
        <w:object w:dxaOrig="7936" w:dyaOrig="3496" w14:anchorId="6CC02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pt;height:175pt" o:ole="">
            <v:imagedata r:id="rId10" o:title=""/>
          </v:shape>
          <o:OLEObject Type="Embed" ProgID="Visio.Drawing.15" ShapeID="_x0000_i1025" DrawAspect="Content" ObjectID="_1792560427" r:id="rId11"/>
        </w:object>
      </w:r>
    </w:p>
    <w:p w14:paraId="0B35C4EC" w14:textId="00403F75" w:rsidR="00AD2BC3" w:rsidRDefault="00AD2BC3" w:rsidP="00AD2BC3">
      <w:pPr>
        <w:spacing w:beforeLines="100" w:before="240" w:afterLines="100" w:after="240"/>
        <w:jc w:val="center"/>
      </w:pPr>
      <w:r>
        <w:rPr>
          <w:rFonts w:hint="eastAsia"/>
        </w:rPr>
        <w:t>F</w:t>
      </w:r>
      <w:r>
        <w:t>igure 1.</w:t>
      </w:r>
    </w:p>
    <w:p w14:paraId="10D3982B" w14:textId="51B50AC8" w:rsidR="0016654D" w:rsidRDefault="0016654D" w:rsidP="0016654D">
      <w:pPr>
        <w:rPr>
          <w:rFonts w:cs="v4.2.0"/>
          <w:b/>
          <w:bCs/>
        </w:rPr>
      </w:pPr>
      <w:r w:rsidRPr="00CB0A28">
        <w:rPr>
          <w:rFonts w:cs="v4.2.0"/>
          <w:b/>
          <w:bCs/>
        </w:rPr>
        <w:t>Observation</w:t>
      </w:r>
      <w:r>
        <w:rPr>
          <w:rFonts w:cs="v4.2.0"/>
          <w:b/>
          <w:bCs/>
        </w:rPr>
        <w:t xml:space="preserve"> </w:t>
      </w:r>
      <w:r w:rsidR="00A84A4A">
        <w:rPr>
          <w:rFonts w:cs="v4.2.0"/>
          <w:b/>
          <w:bCs/>
        </w:rPr>
        <w:t>1</w:t>
      </w:r>
      <w:r w:rsidRPr="00CB0A28">
        <w:rPr>
          <w:rFonts w:cs="v4.2.0"/>
          <w:b/>
          <w:bCs/>
        </w:rPr>
        <w:t>:</w:t>
      </w:r>
      <w:r>
        <w:rPr>
          <w:rFonts w:cs="v4.2.0"/>
          <w:b/>
          <w:bCs/>
        </w:rPr>
        <w:t xml:space="preserve"> the adaptation SSB configuration happened within a successful measurement report period may result in the measurement requirements updates.</w:t>
      </w:r>
    </w:p>
    <w:p w14:paraId="0837CA6C" w14:textId="131DA91A" w:rsidR="00AD2BC3" w:rsidRDefault="00AD2BC3" w:rsidP="00AD2BC3">
      <w:pPr>
        <w:spacing w:beforeLines="100" w:before="240" w:afterLines="100" w:after="240"/>
      </w:pPr>
      <w:r>
        <w:rPr>
          <w:rFonts w:cs="Arial"/>
        </w:rPr>
        <w:lastRenderedPageBreak/>
        <w:t xml:space="preserve">However, the assumption on UE behavior to define this transition period or </w:t>
      </w:r>
      <w:r>
        <w:rPr>
          <w:rFonts w:cs="Arial" w:hint="eastAsia"/>
        </w:rPr>
        <w:t>t</w:t>
      </w:r>
      <w:r>
        <w:rPr>
          <w:rFonts w:cs="Arial"/>
        </w:rPr>
        <w:t xml:space="preserve">he corresponding L1/L3 measurement period is questionable. </w:t>
      </w:r>
      <w:r w:rsidR="00F55EB7">
        <w:rPr>
          <w:rFonts w:cs="Arial"/>
        </w:rPr>
        <w:t>Generally, i</w:t>
      </w:r>
      <w:r>
        <w:t xml:space="preserve">f the measurement SSB was changed in either period or types UE can </w:t>
      </w:r>
    </w:p>
    <w:p w14:paraId="5F5D3486" w14:textId="5521F76B" w:rsidR="00AD2BC3" w:rsidRPr="006F5657" w:rsidRDefault="00AD2BC3" w:rsidP="007B06A7">
      <w:pPr>
        <w:pStyle w:val="af6"/>
        <w:numPr>
          <w:ilvl w:val="0"/>
          <w:numId w:val="37"/>
        </w:numPr>
        <w:rPr>
          <w:rFonts w:asciiTheme="minorHAnsi" w:hAnsiTheme="minorHAnsi" w:cstheme="minorHAnsi"/>
          <w:sz w:val="21"/>
          <w:szCs w:val="21"/>
        </w:rPr>
      </w:pPr>
      <w:r w:rsidRPr="006F5657">
        <w:rPr>
          <w:rFonts w:asciiTheme="minorHAnsi" w:hAnsiTheme="minorHAnsi" w:cstheme="minorHAnsi"/>
          <w:sz w:val="21"/>
          <w:szCs w:val="21"/>
        </w:rPr>
        <w:t>Alt1: continue the measurements with the new SMTC/SSB period</w:t>
      </w:r>
      <w:r w:rsidR="00F55EB7" w:rsidRPr="006F5657">
        <w:rPr>
          <w:rFonts w:asciiTheme="minorHAnsi" w:hAnsiTheme="minorHAnsi" w:cstheme="minorHAnsi"/>
          <w:sz w:val="21"/>
          <w:szCs w:val="21"/>
        </w:rPr>
        <w:t xml:space="preserve"> or</w:t>
      </w:r>
    </w:p>
    <w:p w14:paraId="15B4E7BA" w14:textId="387F3544" w:rsidR="00AD2BC3" w:rsidRPr="006F5657" w:rsidRDefault="00AD2BC3" w:rsidP="007B06A7">
      <w:pPr>
        <w:pStyle w:val="af6"/>
        <w:numPr>
          <w:ilvl w:val="0"/>
          <w:numId w:val="37"/>
        </w:numPr>
        <w:rPr>
          <w:rFonts w:asciiTheme="minorHAnsi" w:hAnsiTheme="minorHAnsi" w:cstheme="minorHAnsi"/>
          <w:sz w:val="21"/>
          <w:szCs w:val="21"/>
        </w:rPr>
      </w:pPr>
      <w:r w:rsidRPr="006F5657">
        <w:rPr>
          <w:rFonts w:asciiTheme="minorHAnsi" w:hAnsiTheme="minorHAnsi" w:cstheme="minorHAnsi"/>
          <w:sz w:val="21"/>
          <w:szCs w:val="21"/>
        </w:rPr>
        <w:t>Alt2: discard the previous measurement samples with the obsolete SMTC period but restart a new measurement reporting procedure.</w:t>
      </w:r>
    </w:p>
    <w:p w14:paraId="63156ADD" w14:textId="35FCDB49" w:rsidR="00EF5B37" w:rsidRDefault="00AD2BC3" w:rsidP="00AD2BC3">
      <w:pPr>
        <w:rPr>
          <w:rFonts w:cstheme="minorHAnsi"/>
        </w:rPr>
      </w:pPr>
      <w:r>
        <w:rPr>
          <w:rFonts w:cstheme="minorHAnsi"/>
        </w:rPr>
        <w:t xml:space="preserve">In RAN4 </w:t>
      </w:r>
      <w:r w:rsidR="00EF5B37">
        <w:rPr>
          <w:rFonts w:cstheme="minorHAnsi"/>
        </w:rPr>
        <w:t xml:space="preserve">usually took the Alt2 as the </w:t>
      </w:r>
      <w:r w:rsidR="006F5657">
        <w:rPr>
          <w:rFonts w:cstheme="minorHAnsi"/>
        </w:rPr>
        <w:t xml:space="preserve">baseline </w:t>
      </w:r>
      <w:r w:rsidR="00EF5B37">
        <w:rPr>
          <w:rFonts w:cstheme="minorHAnsi"/>
        </w:rPr>
        <w:t xml:space="preserve">assumption to define the measurement requirement to avoid the too complicated requirements and specification works. For an example, as defined in 9.1.7 when the measurements happened during the </w:t>
      </w:r>
      <w:proofErr w:type="spellStart"/>
      <w:r w:rsidR="00EF5B37">
        <w:rPr>
          <w:rFonts w:cstheme="minorHAnsi"/>
        </w:rPr>
        <w:t>PreMG</w:t>
      </w:r>
      <w:proofErr w:type="spellEnd"/>
      <w:r w:rsidR="00EF5B37">
        <w:rPr>
          <w:rFonts w:cstheme="minorHAnsi"/>
        </w:rPr>
        <w:t xml:space="preserve"> status changed, there is no any explicit requirements define for these transition time. </w:t>
      </w:r>
    </w:p>
    <w:p w14:paraId="6A2E0E18" w14:textId="77777777" w:rsidR="00EF5B37" w:rsidRDefault="00EF5B37" w:rsidP="00AD2BC3">
      <w:pPr>
        <w:rPr>
          <w:rFonts w:cstheme="minorHAnsi"/>
        </w:rPr>
      </w:pPr>
    </w:p>
    <w:tbl>
      <w:tblPr>
        <w:tblStyle w:val="af8"/>
        <w:tblW w:w="0" w:type="auto"/>
        <w:tblLook w:val="04A0" w:firstRow="1" w:lastRow="0" w:firstColumn="1" w:lastColumn="0" w:noHBand="0" w:noVBand="1"/>
      </w:tblPr>
      <w:tblGrid>
        <w:gridCol w:w="9629"/>
      </w:tblGrid>
      <w:tr w:rsidR="00EF5B37" w14:paraId="2782D608" w14:textId="77777777" w:rsidTr="00EF5B37">
        <w:tc>
          <w:tcPr>
            <w:tcW w:w="9629" w:type="dxa"/>
          </w:tcPr>
          <w:p w14:paraId="7C2394D8" w14:textId="51E65766" w:rsidR="00EF5B37" w:rsidRDefault="00EF5B37" w:rsidP="00EF5B37">
            <w:pPr>
              <w:pStyle w:val="4"/>
              <w:rPr>
                <w:lang w:eastAsia="zh-CN"/>
              </w:rPr>
            </w:pPr>
            <w:r w:rsidRPr="009C5807">
              <w:rPr>
                <w:lang w:eastAsia="zh-CN"/>
              </w:rPr>
              <w:t>9.1.</w:t>
            </w:r>
            <w:r>
              <w:rPr>
                <w:lang w:eastAsia="zh-CN"/>
              </w:rPr>
              <w:t>7</w:t>
            </w:r>
            <w:r w:rsidRPr="009C5807">
              <w:rPr>
                <w:lang w:eastAsia="zh-CN"/>
              </w:rPr>
              <w:t>.</w:t>
            </w:r>
            <w:r>
              <w:rPr>
                <w:lang w:eastAsia="zh-CN"/>
              </w:rPr>
              <w:t>2</w:t>
            </w:r>
            <w:r w:rsidRPr="009C5807">
              <w:rPr>
                <w:lang w:eastAsia="zh-CN"/>
              </w:rPr>
              <w:tab/>
            </w:r>
            <w:r>
              <w:rPr>
                <w:lang w:eastAsia="zh-CN"/>
              </w:rPr>
              <w:t>Requirements applicability</w:t>
            </w:r>
          </w:p>
          <w:p w14:paraId="0CB3C970" w14:textId="29D4D27F" w:rsidR="00EF5B37" w:rsidRPr="00EF5B37" w:rsidRDefault="00EF5B37" w:rsidP="00EF5B37">
            <w:pPr>
              <w:rPr>
                <w:lang w:val="en-GB"/>
              </w:rPr>
            </w:pPr>
            <w:r>
              <w:rPr>
                <w:lang w:val="en-GB"/>
              </w:rPr>
              <w:t>…..</w:t>
            </w:r>
          </w:p>
          <w:p w14:paraId="7C12104F" w14:textId="77777777" w:rsidR="00EF5B37" w:rsidRDefault="00EF5B37" w:rsidP="00EF5B37">
            <w:pPr>
              <w:rPr>
                <w:noProof/>
              </w:rPr>
            </w:pPr>
            <w:r w:rsidRPr="00817FAE">
              <w:rPr>
                <w:noProof/>
              </w:rPr>
              <w:t>When a pre-configured</w:t>
            </w:r>
            <w:r w:rsidRPr="00286DD9">
              <w:rPr>
                <w:noProof/>
              </w:rPr>
              <w:t xml:space="preserve"> </w:t>
            </w:r>
            <w:r w:rsidRPr="00286DD9">
              <w:t xml:space="preserve">measurement gap </w:t>
            </w:r>
            <w:r>
              <w:rPr>
                <w:noProof/>
              </w:rPr>
              <w:t>is used</w:t>
            </w:r>
            <w:r w:rsidRPr="00286DD9">
              <w:rPr>
                <w:noProof/>
              </w:rPr>
              <w:t xml:space="preserve"> to perform PRS measurements, the UE will inform the network that it is going to start/stop PRS measurements with the configured pre-configured </w:t>
            </w:r>
            <w:r w:rsidRPr="00286DD9">
              <w:t>measurement gap</w:t>
            </w:r>
            <w:r w:rsidRPr="00286DD9">
              <w:rPr>
                <w:noProof/>
              </w:rPr>
              <w:t xml:space="preserve"> by initiating the existing </w:t>
            </w:r>
            <w:r w:rsidRPr="00286DD9">
              <w:rPr>
                <w:i/>
                <w:noProof/>
              </w:rPr>
              <w:t>LocationMeasurementIndication</w:t>
            </w:r>
            <w:r w:rsidRPr="00286DD9">
              <w:rPr>
                <w:noProof/>
              </w:rPr>
              <w:t xml:space="preserve"> procedure.</w:t>
            </w:r>
          </w:p>
          <w:p w14:paraId="5C08B1FD" w14:textId="77777777" w:rsidR="00EF5B37" w:rsidRPr="0016654D" w:rsidRDefault="00EF5B37" w:rsidP="00EF5B37">
            <w:pPr>
              <w:rPr>
                <w:rFonts w:eastAsia="宋体"/>
                <w:noProof/>
                <w:highlight w:val="yellow"/>
              </w:rPr>
            </w:pPr>
            <w:r w:rsidRPr="0016654D">
              <w:rPr>
                <w:rFonts w:eastAsia="宋体"/>
                <w:noProof/>
                <w:highlight w:val="yellow"/>
              </w:rPr>
              <w:t xml:space="preserve">If the </w:t>
            </w:r>
            <w:r w:rsidRPr="0016654D">
              <w:rPr>
                <w:highlight w:val="yellow"/>
              </w:rPr>
              <w:t>Pre-MG</w:t>
            </w:r>
            <w:r w:rsidRPr="0016654D">
              <w:rPr>
                <w:rFonts w:eastAsia="宋体"/>
                <w:noProof/>
                <w:highlight w:val="yellow"/>
              </w:rPr>
              <w:t xml:space="preserve"> status changes during a measurement period of a measurement that can be performed without and within measurement gaps, the UE is allowed to restart the measurement.</w:t>
            </w:r>
          </w:p>
          <w:p w14:paraId="54A12A86" w14:textId="77777777" w:rsidR="00EF5B37" w:rsidRPr="00C26746" w:rsidRDefault="00EF5B37" w:rsidP="00EF5B37">
            <w:pPr>
              <w:rPr>
                <w:noProof/>
              </w:rPr>
            </w:pPr>
            <w:r w:rsidRPr="0016654D">
              <w:rPr>
                <w:rFonts w:eastAsia="宋体"/>
                <w:noProof/>
                <w:highlight w:val="yellow"/>
              </w:rPr>
              <w:t xml:space="preserve">If the </w:t>
            </w:r>
            <w:r w:rsidRPr="0016654D">
              <w:rPr>
                <w:highlight w:val="yellow"/>
              </w:rPr>
              <w:t>Pre-MG</w:t>
            </w:r>
            <w:r w:rsidRPr="0016654D">
              <w:rPr>
                <w:rFonts w:eastAsia="宋体"/>
                <w:noProof/>
                <w:highlight w:val="yellow"/>
              </w:rPr>
              <w:t xml:space="preserve"> status changes from activated to deactivated during a measurement period of a measurement that can only be performed within measurement gaps, the measurement requirements do not apply.</w:t>
            </w:r>
          </w:p>
          <w:p w14:paraId="7521A9FA" w14:textId="77777777" w:rsidR="00EF5B37" w:rsidRPr="00EF5B37" w:rsidRDefault="00EF5B37" w:rsidP="00AD2BC3">
            <w:pPr>
              <w:rPr>
                <w:rFonts w:cstheme="minorHAnsi"/>
              </w:rPr>
            </w:pPr>
          </w:p>
        </w:tc>
      </w:tr>
    </w:tbl>
    <w:p w14:paraId="032B45DA" w14:textId="7C1A3948" w:rsidR="00AD2BC3" w:rsidRDefault="00EF5B37" w:rsidP="00AD2BC3">
      <w:pPr>
        <w:rPr>
          <w:rFonts w:cstheme="minorHAnsi"/>
        </w:rPr>
      </w:pPr>
      <w:r>
        <w:rPr>
          <w:rFonts w:cstheme="minorHAnsi"/>
        </w:rPr>
        <w:t xml:space="preserve"> </w:t>
      </w:r>
    </w:p>
    <w:p w14:paraId="5D51B3A3" w14:textId="12D5FBFF" w:rsidR="0016654D" w:rsidRPr="005C6E86" w:rsidRDefault="0016654D" w:rsidP="0016654D">
      <w:pPr>
        <w:rPr>
          <w:rFonts w:cs="v4.2.0"/>
        </w:rPr>
      </w:pPr>
      <w:r>
        <w:rPr>
          <w:rFonts w:cs="v4.2.0"/>
        </w:rPr>
        <w:t>In other words, i</w:t>
      </w:r>
      <w:r w:rsidRPr="009F57FA">
        <w:rPr>
          <w:rFonts w:cs="v4.2.0"/>
        </w:rPr>
        <w:t>n order to simplify RAN4’s work, as the method we used before, we can assume the requirements applicability is no measurement period (SMTC) was not updated within a measurement reporting interval</w:t>
      </w:r>
      <w:r>
        <w:rPr>
          <w:rFonts w:cs="v4.2.0"/>
        </w:rPr>
        <w:t xml:space="preserve"> as illustrated in Figure 2.</w:t>
      </w:r>
    </w:p>
    <w:p w14:paraId="45923DEA" w14:textId="0676FADB" w:rsidR="0016654D" w:rsidRDefault="0016654D" w:rsidP="0016654D">
      <w:r>
        <w:object w:dxaOrig="14924" w:dyaOrig="2772" w14:anchorId="5A5D3A4B">
          <v:shape id="_x0000_i1026" type="#_x0000_t75" style="width:483.5pt;height:90pt" o:ole="">
            <v:imagedata r:id="rId12" o:title=""/>
          </v:shape>
          <o:OLEObject Type="Embed" ProgID="Visio.Drawing.15" ShapeID="_x0000_i1026" DrawAspect="Content" ObjectID="_1792560428" r:id="rId13"/>
        </w:object>
      </w:r>
    </w:p>
    <w:p w14:paraId="165E1EB7" w14:textId="77777777" w:rsidR="0016654D" w:rsidRPr="00182EDE" w:rsidRDefault="0016654D" w:rsidP="0016654D">
      <w:pPr>
        <w:jc w:val="center"/>
        <w:rPr>
          <w:rFonts w:cs="v4.2.0"/>
        </w:rPr>
      </w:pPr>
      <w:r>
        <w:rPr>
          <w:rFonts w:hint="eastAsia"/>
        </w:rPr>
        <w:t>F</w:t>
      </w:r>
      <w:r>
        <w:t>igure 2.</w:t>
      </w:r>
    </w:p>
    <w:p w14:paraId="22656C67" w14:textId="77777777" w:rsidR="0016654D" w:rsidRDefault="0016654D" w:rsidP="0016654D">
      <w:pPr>
        <w:rPr>
          <w:rFonts w:cs="v4.2.0"/>
        </w:rPr>
      </w:pPr>
      <w:r>
        <w:rPr>
          <w:rFonts w:cs="v4.2.0"/>
        </w:rPr>
        <w:t>Therefore, we can propose that:</w:t>
      </w:r>
    </w:p>
    <w:p w14:paraId="27FC6C62" w14:textId="6D379B07" w:rsidR="0016654D" w:rsidRPr="00BE456E" w:rsidRDefault="0016654D" w:rsidP="0016654D">
      <w:pPr>
        <w:rPr>
          <w:b/>
          <w:bCs/>
          <w:i/>
          <w:iCs/>
        </w:rPr>
      </w:pPr>
      <w:r w:rsidRPr="00507E25">
        <w:rPr>
          <w:rFonts w:cs="v4.2.0" w:hint="eastAsia"/>
          <w:b/>
          <w:bCs/>
          <w:i/>
          <w:iCs/>
        </w:rPr>
        <w:t>P</w:t>
      </w:r>
      <w:r w:rsidRPr="00507E25">
        <w:rPr>
          <w:rFonts w:cs="v4.2.0"/>
          <w:b/>
          <w:bCs/>
          <w:i/>
          <w:iCs/>
        </w:rPr>
        <w:t xml:space="preserve">roposal </w:t>
      </w:r>
      <w:r w:rsidR="006F5657">
        <w:rPr>
          <w:rFonts w:cs="v4.2.0"/>
          <w:b/>
          <w:bCs/>
          <w:i/>
          <w:iCs/>
        </w:rPr>
        <w:t>1</w:t>
      </w:r>
      <w:r w:rsidRPr="00507E25">
        <w:rPr>
          <w:rFonts w:cs="v4.2.0"/>
          <w:b/>
          <w:bCs/>
          <w:i/>
          <w:iCs/>
        </w:rPr>
        <w:t xml:space="preserve">: When defining the requirement with adaptation SSB, </w:t>
      </w:r>
      <w:r>
        <w:rPr>
          <w:rFonts w:cs="v4.2.0" w:hint="eastAsia"/>
          <w:b/>
          <w:bCs/>
          <w:i/>
          <w:iCs/>
        </w:rPr>
        <w:t>RAN</w:t>
      </w:r>
      <w:r>
        <w:rPr>
          <w:rFonts w:cs="v4.2.0"/>
          <w:b/>
          <w:bCs/>
          <w:i/>
          <w:iCs/>
        </w:rPr>
        <w:t xml:space="preserve">4 </w:t>
      </w:r>
      <w:r>
        <w:rPr>
          <w:rFonts w:cs="v4.2.0" w:hint="eastAsia"/>
          <w:b/>
          <w:bCs/>
          <w:i/>
          <w:iCs/>
        </w:rPr>
        <w:t>need</w:t>
      </w:r>
      <w:r>
        <w:rPr>
          <w:rFonts w:cs="v4.2.0"/>
          <w:b/>
          <w:bCs/>
          <w:i/>
          <w:iCs/>
        </w:rPr>
        <w:t xml:space="preserve">s </w:t>
      </w:r>
      <w:r w:rsidRPr="00507E25">
        <w:rPr>
          <w:rFonts w:cs="v4.2.0"/>
          <w:b/>
          <w:bCs/>
          <w:i/>
          <w:iCs/>
        </w:rPr>
        <w:t xml:space="preserve">only </w:t>
      </w:r>
      <w:r>
        <w:rPr>
          <w:rFonts w:cs="v4.2.0"/>
          <w:b/>
          <w:bCs/>
          <w:i/>
          <w:iCs/>
        </w:rPr>
        <w:t xml:space="preserve">consider </w:t>
      </w:r>
      <w:r w:rsidRPr="00507E25">
        <w:rPr>
          <w:rFonts w:cs="v4.2.0"/>
          <w:b/>
          <w:bCs/>
          <w:i/>
          <w:iCs/>
        </w:rPr>
        <w:t>the case in which there is no any SSB adaptation period changed within one reporting interval.</w:t>
      </w:r>
      <w:r>
        <w:rPr>
          <w:rFonts w:cs="v4.2.0"/>
          <w:b/>
          <w:bCs/>
          <w:i/>
          <w:iCs/>
        </w:rPr>
        <w:t xml:space="preserve"> </w:t>
      </w:r>
    </w:p>
    <w:p w14:paraId="15147971" w14:textId="294A3197" w:rsidR="0016654D" w:rsidRDefault="0016654D" w:rsidP="00AD2BC3">
      <w:pPr>
        <w:rPr>
          <w:rFonts w:cstheme="minorHAnsi"/>
        </w:rPr>
      </w:pPr>
    </w:p>
    <w:p w14:paraId="1E5D36D7" w14:textId="55A5ABA6" w:rsidR="0091707C" w:rsidRDefault="0091707C" w:rsidP="00AD2BC3">
      <w:pPr>
        <w:rPr>
          <w:rFonts w:cstheme="minorHAnsi"/>
        </w:rPr>
      </w:pPr>
      <w:r>
        <w:rPr>
          <w:rFonts w:cstheme="minorHAnsi" w:hint="eastAsia"/>
        </w:rPr>
        <w:t>C</w:t>
      </w:r>
      <w:r>
        <w:rPr>
          <w:rFonts w:cstheme="minorHAnsi"/>
        </w:rPr>
        <w:t xml:space="preserve">onsequently, we also prefer not define the transition period together with the measurement period. </w:t>
      </w:r>
    </w:p>
    <w:p w14:paraId="28F1C6AC" w14:textId="7E7CBD48" w:rsidR="0091707C" w:rsidRPr="006F5657" w:rsidRDefault="0091707C" w:rsidP="0091707C">
      <w:pPr>
        <w:spacing w:beforeLines="100" w:before="240" w:afterLines="100" w:after="240"/>
        <w:rPr>
          <w:rFonts w:cs="Arial"/>
          <w:b/>
          <w:bCs/>
          <w:i/>
          <w:iCs/>
        </w:rPr>
      </w:pPr>
      <w:r w:rsidRPr="006F5657">
        <w:rPr>
          <w:rFonts w:cs="Arial" w:hint="eastAsia"/>
          <w:b/>
          <w:bCs/>
          <w:i/>
          <w:iCs/>
        </w:rPr>
        <w:t>P</w:t>
      </w:r>
      <w:r w:rsidRPr="006F5657">
        <w:rPr>
          <w:rFonts w:cs="Arial"/>
          <w:b/>
          <w:bCs/>
          <w:i/>
          <w:iCs/>
        </w:rPr>
        <w:t>roposal</w:t>
      </w:r>
      <w:r w:rsidR="006F5657" w:rsidRPr="006F5657">
        <w:rPr>
          <w:rFonts w:cs="Arial"/>
          <w:b/>
          <w:bCs/>
          <w:i/>
          <w:iCs/>
        </w:rPr>
        <w:t xml:space="preserve"> 2</w:t>
      </w:r>
      <w:r w:rsidRPr="006F5657">
        <w:rPr>
          <w:rFonts w:cs="Arial"/>
          <w:b/>
          <w:bCs/>
          <w:i/>
          <w:iCs/>
        </w:rPr>
        <w:t xml:space="preserve">: </w:t>
      </w:r>
      <w:r w:rsidR="006F5657">
        <w:rPr>
          <w:rFonts w:cs="Arial"/>
          <w:b/>
          <w:bCs/>
          <w:i/>
          <w:iCs/>
        </w:rPr>
        <w:t>T</w:t>
      </w:r>
      <w:r w:rsidRPr="006F5657">
        <w:rPr>
          <w:rFonts w:cs="Arial"/>
          <w:b/>
          <w:bCs/>
          <w:i/>
          <w:iCs/>
        </w:rPr>
        <w:t>he requirements for transition period can be decoupled with L1/L3 measurement. FFS on how to defined</w:t>
      </w:r>
      <w:r w:rsidR="006F5657">
        <w:rPr>
          <w:rFonts w:cs="Arial"/>
          <w:b/>
          <w:bCs/>
          <w:i/>
          <w:iCs/>
        </w:rPr>
        <w:t xml:space="preserve"> them separately. </w:t>
      </w:r>
    </w:p>
    <w:p w14:paraId="4FB6E3DC" w14:textId="77777777" w:rsidR="0091707C" w:rsidRPr="0091707C" w:rsidRDefault="0091707C" w:rsidP="00AD2BC3">
      <w:pPr>
        <w:rPr>
          <w:rFonts w:cstheme="minorHAnsi"/>
        </w:rPr>
      </w:pPr>
    </w:p>
    <w:p w14:paraId="5103FD22" w14:textId="618599AD" w:rsidR="00693EE2" w:rsidRPr="00693EE2" w:rsidRDefault="00693EE2" w:rsidP="00693EE2">
      <w:pPr>
        <w:pStyle w:val="1"/>
        <w:numPr>
          <w:ilvl w:val="1"/>
          <w:numId w:val="2"/>
        </w:numPr>
      </w:pPr>
      <w:r w:rsidRPr="00693EE2">
        <w:t xml:space="preserve">L3 measurement </w:t>
      </w:r>
    </w:p>
    <w:p w14:paraId="75914AD6" w14:textId="3D752ECE" w:rsidR="003313CF" w:rsidRDefault="009B0DF6" w:rsidP="00AB5AE9">
      <w:pPr>
        <w:spacing w:beforeLines="100" w:before="240" w:afterLines="100" w:after="240"/>
        <w:rPr>
          <w:rFonts w:cs="Arial"/>
        </w:rPr>
      </w:pPr>
      <w:r>
        <w:rPr>
          <w:szCs w:val="21"/>
        </w:rPr>
        <w:t xml:space="preserve">As interpretated in sub section 2.1. above, the L1/L3 measurement can be decoupled with other transition period. That is </w:t>
      </w:r>
      <w:r w:rsidR="003313CF">
        <w:rPr>
          <w:szCs w:val="21"/>
        </w:rPr>
        <w:t xml:space="preserve">if we assumed the </w:t>
      </w:r>
      <w:r w:rsidR="006F5657">
        <w:rPr>
          <w:szCs w:val="21"/>
        </w:rPr>
        <w:t>adaptation</w:t>
      </w:r>
      <w:r w:rsidR="003313CF">
        <w:rPr>
          <w:szCs w:val="21"/>
        </w:rPr>
        <w:t xml:space="preserve"> SSBs with the same measurement period will be used within a measurement report period, </w:t>
      </w:r>
      <w:r w:rsidR="00AB5AE9" w:rsidRPr="009B0DF6">
        <w:rPr>
          <w:rFonts w:cs="Arial"/>
        </w:rPr>
        <w:t>the corresponding requirements in RAN4 RRM are also expected</w:t>
      </w:r>
      <w:r w:rsidR="001F091A" w:rsidRPr="009B0DF6">
        <w:rPr>
          <w:rFonts w:cs="Arial"/>
        </w:rPr>
        <w:t xml:space="preserve"> </w:t>
      </w:r>
      <w:r w:rsidR="003313CF">
        <w:rPr>
          <w:rFonts w:cs="Arial"/>
        </w:rPr>
        <w:t xml:space="preserve">to be </w:t>
      </w:r>
      <w:r w:rsidR="006F5657">
        <w:rPr>
          <w:rFonts w:cs="Arial"/>
        </w:rPr>
        <w:t>reused</w:t>
      </w:r>
      <w:r w:rsidR="003313CF">
        <w:rPr>
          <w:rFonts w:cs="Arial"/>
        </w:rPr>
        <w:t xml:space="preserve"> as the baseline.</w:t>
      </w:r>
    </w:p>
    <w:p w14:paraId="1F2D8B86" w14:textId="3F14AF08" w:rsidR="00DC549C" w:rsidRPr="009B0DF6" w:rsidRDefault="003313CF" w:rsidP="00AB5AE9">
      <w:pPr>
        <w:spacing w:beforeLines="100" w:before="240" w:afterLines="100" w:after="240"/>
        <w:rPr>
          <w:rFonts w:cs="Arial"/>
        </w:rPr>
      </w:pPr>
      <w:r>
        <w:rPr>
          <w:rFonts w:cs="Arial"/>
        </w:rPr>
        <w:t>Moreover</w:t>
      </w:r>
      <w:r w:rsidR="00AB5AE9" w:rsidRPr="009B0DF6">
        <w:rPr>
          <w:rFonts w:cs="Arial"/>
        </w:rPr>
        <w:t>, from RAN4 RRM perspective, i</w:t>
      </w:r>
      <w:r w:rsidR="00FF0E3A" w:rsidRPr="009B0DF6">
        <w:rPr>
          <w:rFonts w:cs="Arial"/>
        </w:rPr>
        <w:t xml:space="preserve">n legacy RRM requirement, </w:t>
      </w:r>
      <w:r w:rsidR="00392831" w:rsidRPr="009B0DF6">
        <w:rPr>
          <w:rFonts w:cs="Arial"/>
        </w:rPr>
        <w:t xml:space="preserve">both intra and inter-frequency measurements </w:t>
      </w:r>
      <w:r w:rsidR="00FF0E3A" w:rsidRPr="009B0DF6">
        <w:rPr>
          <w:rFonts w:cs="Arial"/>
        </w:rPr>
        <w:t xml:space="preserve">requirement in TS38.133 section </w:t>
      </w:r>
      <w:r w:rsidR="00392831" w:rsidRPr="009B0DF6">
        <w:rPr>
          <w:rFonts w:cs="Arial"/>
        </w:rPr>
        <w:t>9.2 and 9.3</w:t>
      </w:r>
      <w:r w:rsidR="00FF0E3A" w:rsidRPr="009B0DF6">
        <w:rPr>
          <w:rFonts w:cs="Arial"/>
        </w:rPr>
        <w:t xml:space="preserve"> can be summarized as</w:t>
      </w:r>
      <w:r w:rsidR="00DC549C" w:rsidRPr="009B0DF6">
        <w:rPr>
          <w:rFonts w:cs="Arial"/>
        </w:rPr>
        <w:t>:</w:t>
      </w:r>
    </w:p>
    <w:tbl>
      <w:tblPr>
        <w:tblStyle w:val="af8"/>
        <w:tblW w:w="0" w:type="auto"/>
        <w:tblLook w:val="04A0" w:firstRow="1" w:lastRow="0" w:firstColumn="1" w:lastColumn="0" w:noHBand="0" w:noVBand="1"/>
      </w:tblPr>
      <w:tblGrid>
        <w:gridCol w:w="9629"/>
      </w:tblGrid>
      <w:tr w:rsidR="00CB0A28" w:rsidRPr="009B0DF6" w14:paraId="3458CFEE" w14:textId="77777777" w:rsidTr="00CB0A28">
        <w:tc>
          <w:tcPr>
            <w:tcW w:w="9629" w:type="dxa"/>
          </w:tcPr>
          <w:p w14:paraId="4E2DAA43" w14:textId="77777777" w:rsidR="00CB0A28" w:rsidRPr="009B0DF6" w:rsidRDefault="00CB0A28" w:rsidP="00CB0A28">
            <w:pPr>
              <w:pStyle w:val="EQ"/>
              <w:rPr>
                <w:rFonts w:asciiTheme="minorHAnsi" w:hAnsiTheme="minorHAnsi" w:cstheme="minorHAnsi"/>
              </w:rPr>
            </w:pPr>
            <w:r w:rsidRPr="009B0DF6">
              <w:rPr>
                <w:rFonts w:asciiTheme="minorHAnsi" w:hAnsiTheme="minorHAnsi" w:cstheme="minorHAnsi"/>
              </w:rPr>
              <w:lastRenderedPageBreak/>
              <w:t>Intra-frequency measurements:</w:t>
            </w:r>
          </w:p>
          <w:p w14:paraId="48E9AD26" w14:textId="77777777" w:rsidR="00CB0A28" w:rsidRPr="009B0DF6" w:rsidRDefault="00CB0A28" w:rsidP="00CB0A28">
            <w:pPr>
              <w:jc w:val="center"/>
              <w:rPr>
                <w:rFonts w:cstheme="minorHAnsi"/>
              </w:rPr>
            </w:pPr>
            <w:r w:rsidRPr="009B0DF6">
              <w:rPr>
                <w:rFonts w:cstheme="minorHAnsi"/>
              </w:rPr>
              <w:t>T</w:t>
            </w:r>
            <w:r w:rsidRPr="009B0DF6">
              <w:rPr>
                <w:rFonts w:cstheme="minorHAnsi"/>
                <w:vertAlign w:val="subscript"/>
              </w:rPr>
              <w:t xml:space="preserve">identify_intra_without_index </w:t>
            </w:r>
            <w:r w:rsidRPr="009B0DF6">
              <w:rPr>
                <w:rFonts w:cstheme="minorHAnsi"/>
              </w:rPr>
              <w:t>= (T</w:t>
            </w:r>
            <w:r w:rsidRPr="009B0DF6">
              <w:rPr>
                <w:rFonts w:cstheme="minorHAnsi"/>
                <w:vertAlign w:val="subscript"/>
              </w:rPr>
              <w:t>PSS/SSS_sync_intra</w:t>
            </w:r>
            <w:r w:rsidRPr="009B0DF6">
              <w:rPr>
                <w:rFonts w:cstheme="minorHAnsi"/>
              </w:rPr>
              <w:t xml:space="preserve"> + T</w:t>
            </w:r>
            <w:r w:rsidRPr="009B0DF6">
              <w:rPr>
                <w:rFonts w:cstheme="minorHAnsi"/>
                <w:vertAlign w:val="subscript"/>
              </w:rPr>
              <w:t xml:space="preserve"> SSB_measurement_period_intra</w:t>
            </w:r>
            <w:r w:rsidRPr="009B0DF6">
              <w:rPr>
                <w:rFonts w:cstheme="minorHAnsi"/>
              </w:rPr>
              <w:t>) ms</w:t>
            </w:r>
          </w:p>
          <w:p w14:paraId="47A4585B" w14:textId="77777777" w:rsidR="00CB0A28" w:rsidRPr="009B0DF6" w:rsidRDefault="00CB0A28" w:rsidP="00CB0A28">
            <w:pPr>
              <w:jc w:val="center"/>
              <w:rPr>
                <w:rFonts w:cstheme="minorHAnsi"/>
              </w:rPr>
            </w:pPr>
            <w:r w:rsidRPr="009B0DF6">
              <w:rPr>
                <w:rFonts w:cstheme="minorHAnsi"/>
              </w:rPr>
              <w:t>T</w:t>
            </w:r>
            <w:r w:rsidRPr="009B0DF6">
              <w:rPr>
                <w:rFonts w:cstheme="minorHAnsi"/>
                <w:vertAlign w:val="subscript"/>
              </w:rPr>
              <w:t xml:space="preserve">identify_intra_with_index </w:t>
            </w:r>
            <w:r w:rsidRPr="009B0DF6">
              <w:rPr>
                <w:rFonts w:cstheme="minorHAnsi"/>
              </w:rPr>
              <w:t>= (T</w:t>
            </w:r>
            <w:r w:rsidRPr="009B0DF6">
              <w:rPr>
                <w:rFonts w:cstheme="minorHAnsi"/>
                <w:vertAlign w:val="subscript"/>
              </w:rPr>
              <w:t>PSS/SSS_sync_intra</w:t>
            </w:r>
            <w:r w:rsidRPr="009B0DF6">
              <w:rPr>
                <w:rFonts w:cstheme="minorHAnsi"/>
              </w:rPr>
              <w:t xml:space="preserve"> + T</w:t>
            </w:r>
            <w:r w:rsidRPr="009B0DF6">
              <w:rPr>
                <w:rFonts w:cstheme="minorHAnsi"/>
                <w:vertAlign w:val="subscript"/>
              </w:rPr>
              <w:t xml:space="preserve"> SSB_measurement_period_intra </w:t>
            </w:r>
            <w:r w:rsidRPr="009B0DF6">
              <w:rPr>
                <w:rFonts w:cstheme="minorHAnsi"/>
              </w:rPr>
              <w:t>+ T</w:t>
            </w:r>
            <w:r w:rsidRPr="009B0DF6">
              <w:rPr>
                <w:rFonts w:cstheme="minorHAnsi"/>
                <w:vertAlign w:val="subscript"/>
              </w:rPr>
              <w:t>SSB_time_index_intra</w:t>
            </w:r>
            <w:r w:rsidRPr="009B0DF6">
              <w:rPr>
                <w:rFonts w:cstheme="minorHAnsi"/>
              </w:rPr>
              <w:t>) ms</w:t>
            </w:r>
          </w:p>
          <w:p w14:paraId="06DE74D4" w14:textId="77777777" w:rsidR="00CB0A28" w:rsidRPr="009B0DF6" w:rsidRDefault="00CB0A28" w:rsidP="00CB0A28">
            <w:pPr>
              <w:pStyle w:val="TH"/>
              <w:rPr>
                <w:rFonts w:asciiTheme="minorHAnsi" w:hAnsiTheme="minorHAnsi" w:cstheme="minorHAnsi"/>
              </w:rPr>
            </w:pPr>
            <w:r w:rsidRPr="009B0DF6">
              <w:rPr>
                <w:rFonts w:asciiTheme="minorHAnsi" w:hAnsiTheme="minorHAnsi" w:cstheme="minorHAnsi"/>
              </w:rPr>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0A28" w:rsidRPr="009B0DF6" w14:paraId="621EE3E3" w14:textId="77777777" w:rsidTr="00646415">
              <w:tc>
                <w:tcPr>
                  <w:tcW w:w="4620" w:type="dxa"/>
                  <w:tcBorders>
                    <w:top w:val="single" w:sz="4" w:space="0" w:color="auto"/>
                    <w:left w:val="single" w:sz="4" w:space="0" w:color="auto"/>
                    <w:bottom w:val="single" w:sz="4" w:space="0" w:color="auto"/>
                    <w:right w:val="single" w:sz="4" w:space="0" w:color="auto"/>
                  </w:tcBorders>
                  <w:hideMark/>
                </w:tcPr>
                <w:p w14:paraId="1F348D5C" w14:textId="77777777" w:rsidR="00CB0A28" w:rsidRPr="009B0DF6" w:rsidRDefault="00CB0A28" w:rsidP="00CB0A28">
                  <w:pPr>
                    <w:pStyle w:val="TAH"/>
                    <w:rPr>
                      <w:rFonts w:asciiTheme="minorHAnsi" w:hAnsiTheme="minorHAnsi" w:cstheme="minorHAnsi"/>
                    </w:rPr>
                  </w:pPr>
                  <w:r w:rsidRPr="009B0DF6">
                    <w:rPr>
                      <w:rFonts w:asciiTheme="minorHAnsi" w:hAnsiTheme="minorHAnsi" w:cstheme="minorHAnsi"/>
                    </w:rPr>
                    <w:t>DRX cycle</w:t>
                  </w:r>
                </w:p>
              </w:tc>
              <w:tc>
                <w:tcPr>
                  <w:tcW w:w="4621" w:type="dxa"/>
                  <w:tcBorders>
                    <w:top w:val="single" w:sz="4" w:space="0" w:color="auto"/>
                    <w:left w:val="single" w:sz="4" w:space="0" w:color="auto"/>
                    <w:bottom w:val="single" w:sz="4" w:space="0" w:color="auto"/>
                    <w:right w:val="single" w:sz="4" w:space="0" w:color="auto"/>
                  </w:tcBorders>
                  <w:hideMark/>
                </w:tcPr>
                <w:p w14:paraId="3E1FB992" w14:textId="77777777" w:rsidR="00CB0A28" w:rsidRPr="009B0DF6" w:rsidRDefault="00CB0A28" w:rsidP="00CB0A28">
                  <w:pPr>
                    <w:pStyle w:val="TAH"/>
                    <w:rPr>
                      <w:rFonts w:asciiTheme="minorHAnsi" w:hAnsiTheme="minorHAnsi" w:cstheme="minorHAnsi"/>
                    </w:rPr>
                  </w:pPr>
                  <w:r w:rsidRPr="009B0DF6">
                    <w:rPr>
                      <w:rFonts w:asciiTheme="minorHAnsi" w:hAnsiTheme="minorHAnsi" w:cstheme="minorHAnsi"/>
                    </w:rPr>
                    <w:t>T</w:t>
                  </w:r>
                  <w:r w:rsidRPr="009B0DF6">
                    <w:rPr>
                      <w:rFonts w:asciiTheme="minorHAnsi" w:hAnsiTheme="minorHAnsi" w:cstheme="minorHAnsi"/>
                      <w:vertAlign w:val="subscript"/>
                    </w:rPr>
                    <w:t xml:space="preserve"> SSB_measurement_period_intra</w:t>
                  </w:r>
                  <w:r w:rsidRPr="009B0DF6">
                    <w:rPr>
                      <w:rFonts w:asciiTheme="minorHAnsi" w:hAnsiTheme="minorHAnsi" w:cstheme="minorHAnsi"/>
                    </w:rPr>
                    <w:t xml:space="preserve">  </w:t>
                  </w:r>
                </w:p>
              </w:tc>
            </w:tr>
            <w:tr w:rsidR="00CB0A28" w:rsidRPr="009B0DF6" w14:paraId="1EF0928E" w14:textId="77777777" w:rsidTr="00646415">
              <w:tc>
                <w:tcPr>
                  <w:tcW w:w="4620" w:type="dxa"/>
                  <w:tcBorders>
                    <w:top w:val="single" w:sz="4" w:space="0" w:color="auto"/>
                    <w:left w:val="single" w:sz="4" w:space="0" w:color="auto"/>
                    <w:bottom w:val="single" w:sz="4" w:space="0" w:color="auto"/>
                    <w:right w:val="single" w:sz="4" w:space="0" w:color="auto"/>
                  </w:tcBorders>
                  <w:hideMark/>
                </w:tcPr>
                <w:p w14:paraId="5619711A" w14:textId="77777777" w:rsidR="00CB0A28" w:rsidRPr="009B0DF6" w:rsidRDefault="00CB0A28" w:rsidP="00CB0A28">
                  <w:pPr>
                    <w:pStyle w:val="TAC"/>
                    <w:rPr>
                      <w:rFonts w:asciiTheme="minorHAnsi" w:hAnsiTheme="minorHAnsi" w:cstheme="minorHAnsi"/>
                    </w:rPr>
                  </w:pPr>
                  <w:r w:rsidRPr="009B0DF6">
                    <w:rPr>
                      <w:rFonts w:asciiTheme="minorHAnsi" w:hAnsiTheme="minorHAnsi" w:cstheme="minorHAnsi"/>
                    </w:rPr>
                    <w:t>No DRX</w:t>
                  </w:r>
                </w:p>
              </w:tc>
              <w:tc>
                <w:tcPr>
                  <w:tcW w:w="4621" w:type="dxa"/>
                  <w:tcBorders>
                    <w:top w:val="single" w:sz="4" w:space="0" w:color="auto"/>
                    <w:left w:val="single" w:sz="4" w:space="0" w:color="auto"/>
                    <w:bottom w:val="single" w:sz="4" w:space="0" w:color="auto"/>
                    <w:right w:val="single" w:sz="4" w:space="0" w:color="auto"/>
                  </w:tcBorders>
                  <w:hideMark/>
                </w:tcPr>
                <w:p w14:paraId="2914D308" w14:textId="77777777" w:rsidR="00CB0A28" w:rsidRPr="009B0DF6" w:rsidRDefault="00CB0A28" w:rsidP="00CB0A28">
                  <w:pPr>
                    <w:pStyle w:val="TAC"/>
                    <w:rPr>
                      <w:rFonts w:asciiTheme="minorHAnsi" w:hAnsiTheme="minorHAnsi" w:cstheme="minorHAnsi"/>
                    </w:rPr>
                  </w:pPr>
                  <w:r w:rsidRPr="009B0DF6">
                    <w:rPr>
                      <w:rFonts w:asciiTheme="minorHAnsi" w:hAnsiTheme="minorHAnsi" w:cstheme="minorHAnsi"/>
                    </w:rPr>
                    <w:t>max(200ms, ceil( 5 x K</w:t>
                  </w:r>
                  <w:r w:rsidRPr="009B0DF6">
                    <w:rPr>
                      <w:rFonts w:asciiTheme="minorHAnsi" w:hAnsiTheme="minorHAnsi" w:cstheme="minorHAnsi"/>
                      <w:vertAlign w:val="subscript"/>
                    </w:rPr>
                    <w:t>p</w:t>
                  </w:r>
                  <w:r w:rsidRPr="009B0DF6">
                    <w:rPr>
                      <w:rFonts w:asciiTheme="minorHAnsi" w:hAnsiTheme="minorHAnsi" w:cstheme="minorHAnsi"/>
                    </w:rPr>
                    <w:t>) x SMTC period)</w:t>
                  </w:r>
                  <w:r w:rsidRPr="009B0DF6">
                    <w:rPr>
                      <w:rFonts w:asciiTheme="minorHAnsi" w:hAnsiTheme="minorHAnsi" w:cstheme="minorHAnsi"/>
                      <w:vertAlign w:val="superscript"/>
                    </w:rPr>
                    <w:t>Note 1</w:t>
                  </w:r>
                  <w:r w:rsidRPr="009B0DF6">
                    <w:rPr>
                      <w:rFonts w:asciiTheme="minorHAnsi" w:hAnsiTheme="minorHAnsi" w:cstheme="minorHAnsi"/>
                    </w:rPr>
                    <w:t xml:space="preserve"> x CSSF</w:t>
                  </w:r>
                  <w:r w:rsidRPr="009B0DF6">
                    <w:rPr>
                      <w:rFonts w:asciiTheme="minorHAnsi" w:hAnsiTheme="minorHAnsi" w:cstheme="minorHAnsi"/>
                      <w:vertAlign w:val="subscript"/>
                    </w:rPr>
                    <w:t>intra</w:t>
                  </w:r>
                </w:p>
              </w:tc>
            </w:tr>
            <w:tr w:rsidR="00CB0A28" w:rsidRPr="009B0DF6" w14:paraId="62AC2C81" w14:textId="77777777" w:rsidTr="00646415">
              <w:tc>
                <w:tcPr>
                  <w:tcW w:w="4620" w:type="dxa"/>
                  <w:tcBorders>
                    <w:top w:val="single" w:sz="4" w:space="0" w:color="auto"/>
                    <w:left w:val="single" w:sz="4" w:space="0" w:color="auto"/>
                    <w:bottom w:val="single" w:sz="4" w:space="0" w:color="auto"/>
                    <w:right w:val="single" w:sz="4" w:space="0" w:color="auto"/>
                  </w:tcBorders>
                  <w:hideMark/>
                </w:tcPr>
                <w:p w14:paraId="0E33115A" w14:textId="77777777" w:rsidR="00CB0A28" w:rsidRPr="009B0DF6" w:rsidRDefault="00CB0A28" w:rsidP="00CB0A28">
                  <w:pPr>
                    <w:pStyle w:val="TAC"/>
                    <w:rPr>
                      <w:rFonts w:asciiTheme="minorHAnsi" w:hAnsiTheme="minorHAnsi" w:cstheme="minorHAnsi"/>
                    </w:rPr>
                  </w:pPr>
                  <w:r w:rsidRPr="009B0DF6">
                    <w:rPr>
                      <w:rFonts w:asciiTheme="minorHAnsi" w:hAnsiTheme="minorHAnsi" w:cstheme="minorHAnsi"/>
                    </w:rPr>
                    <w:t>DRX cycle</w:t>
                  </w:r>
                  <w:r w:rsidRPr="009B0DF6">
                    <w:rPr>
                      <w:rFonts w:asciiTheme="minorHAnsi" w:hAnsiTheme="minorHAnsi" w:cstheme="minorHAnsi"/>
                      <w:lang w:val="en-US"/>
                    </w:rPr>
                    <w:t>≤</w:t>
                  </w:r>
                  <w:r w:rsidRPr="009B0DF6">
                    <w:rPr>
                      <w:rFonts w:asciiTheme="minorHAnsi" w:hAnsiTheme="minorHAnsi" w:cstheme="minorHAnsi"/>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82D7346" w14:textId="77777777" w:rsidR="00CB0A28" w:rsidRPr="009B0DF6" w:rsidRDefault="00CB0A28" w:rsidP="00CB0A28">
                  <w:pPr>
                    <w:pStyle w:val="TAC"/>
                    <w:rPr>
                      <w:rFonts w:asciiTheme="minorHAnsi" w:hAnsiTheme="minorHAnsi" w:cstheme="minorHAnsi"/>
                      <w:b/>
                    </w:rPr>
                  </w:pPr>
                  <w:r w:rsidRPr="009B0DF6">
                    <w:rPr>
                      <w:rFonts w:asciiTheme="minorHAnsi" w:hAnsiTheme="minorHAnsi" w:cstheme="minorHAnsi"/>
                    </w:rPr>
                    <w:t>max(200ms, ceil(1.5x 5 x K</w:t>
                  </w:r>
                  <w:r w:rsidRPr="009B0DF6">
                    <w:rPr>
                      <w:rFonts w:asciiTheme="minorHAnsi" w:hAnsiTheme="minorHAnsi" w:cstheme="minorHAnsi"/>
                      <w:vertAlign w:val="subscript"/>
                    </w:rPr>
                    <w:t>p</w:t>
                  </w:r>
                  <w:r w:rsidRPr="009B0DF6">
                    <w:rPr>
                      <w:rFonts w:asciiTheme="minorHAnsi" w:hAnsiTheme="minorHAnsi" w:cstheme="minorHAnsi"/>
                    </w:rPr>
                    <w:t>) x max(SMTC period,DRX cycle)) x CSSF</w:t>
                  </w:r>
                  <w:r w:rsidRPr="009B0DF6">
                    <w:rPr>
                      <w:rFonts w:asciiTheme="minorHAnsi" w:hAnsiTheme="minorHAnsi" w:cstheme="minorHAnsi"/>
                      <w:vertAlign w:val="subscript"/>
                    </w:rPr>
                    <w:t>intra</w:t>
                  </w:r>
                </w:p>
              </w:tc>
            </w:tr>
            <w:tr w:rsidR="00CB0A28" w:rsidRPr="009B0DF6" w14:paraId="5CB24179" w14:textId="77777777" w:rsidTr="00646415">
              <w:tc>
                <w:tcPr>
                  <w:tcW w:w="4620" w:type="dxa"/>
                  <w:tcBorders>
                    <w:top w:val="single" w:sz="4" w:space="0" w:color="auto"/>
                    <w:left w:val="single" w:sz="4" w:space="0" w:color="auto"/>
                    <w:bottom w:val="single" w:sz="4" w:space="0" w:color="auto"/>
                    <w:right w:val="single" w:sz="4" w:space="0" w:color="auto"/>
                  </w:tcBorders>
                  <w:hideMark/>
                </w:tcPr>
                <w:p w14:paraId="0234362C" w14:textId="77777777" w:rsidR="00CB0A28" w:rsidRPr="009B0DF6" w:rsidRDefault="00CB0A28" w:rsidP="00CB0A28">
                  <w:pPr>
                    <w:pStyle w:val="TAC"/>
                    <w:rPr>
                      <w:rFonts w:asciiTheme="minorHAnsi" w:hAnsiTheme="minorHAnsi" w:cstheme="minorHAnsi"/>
                      <w:b/>
                    </w:rPr>
                  </w:pPr>
                  <w:r w:rsidRPr="009B0DF6">
                    <w:rPr>
                      <w:rFonts w:asciiTheme="minorHAnsi" w:hAnsiTheme="minorHAnsi" w:cstheme="minorHAnsi"/>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0ED947" w14:textId="77777777" w:rsidR="00CB0A28" w:rsidRPr="009B0DF6" w:rsidRDefault="00CB0A28" w:rsidP="00CB0A28">
                  <w:pPr>
                    <w:pStyle w:val="TAC"/>
                    <w:rPr>
                      <w:rFonts w:asciiTheme="minorHAnsi" w:hAnsiTheme="minorHAnsi" w:cstheme="minorHAnsi"/>
                      <w:b/>
                      <w:lang w:val="fr-FR"/>
                    </w:rPr>
                  </w:pPr>
                  <w:r w:rsidRPr="009B0DF6">
                    <w:rPr>
                      <w:rFonts w:asciiTheme="minorHAnsi" w:hAnsiTheme="minorHAnsi" w:cstheme="minorHAnsi"/>
                      <w:lang w:val="fr-FR"/>
                    </w:rPr>
                    <w:t>ceil( 5 x K</w:t>
                  </w:r>
                  <w:r w:rsidRPr="009B0DF6">
                    <w:rPr>
                      <w:rFonts w:asciiTheme="minorHAnsi" w:hAnsiTheme="minorHAnsi" w:cstheme="minorHAnsi"/>
                      <w:vertAlign w:val="subscript"/>
                      <w:lang w:val="fr-FR"/>
                    </w:rPr>
                    <w:t xml:space="preserve">p </w:t>
                  </w:r>
                  <w:r w:rsidRPr="009B0DF6">
                    <w:rPr>
                      <w:rFonts w:asciiTheme="minorHAnsi" w:hAnsiTheme="minorHAnsi" w:cstheme="minorHAnsi"/>
                      <w:lang w:val="fr-FR"/>
                    </w:rPr>
                    <w:t>) x DRX cycle x CSSF</w:t>
                  </w:r>
                  <w:r w:rsidRPr="009B0DF6">
                    <w:rPr>
                      <w:rFonts w:asciiTheme="minorHAnsi" w:hAnsiTheme="minorHAnsi" w:cstheme="minorHAnsi"/>
                      <w:vertAlign w:val="subscript"/>
                      <w:lang w:val="fr-FR"/>
                    </w:rPr>
                    <w:t>intra</w:t>
                  </w:r>
                </w:p>
              </w:tc>
            </w:tr>
            <w:tr w:rsidR="00CB0A28" w:rsidRPr="009B0DF6" w14:paraId="742CC767" w14:textId="77777777" w:rsidTr="0064641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D86B724" w14:textId="77777777" w:rsidR="00CB0A28" w:rsidRPr="009B0DF6" w:rsidRDefault="00CB0A28" w:rsidP="00CB0A28">
                  <w:pPr>
                    <w:pStyle w:val="TAN"/>
                    <w:rPr>
                      <w:rFonts w:asciiTheme="minorHAnsi" w:hAnsiTheme="minorHAnsi" w:cstheme="minorHAnsi"/>
                    </w:rPr>
                  </w:pPr>
                  <w:r w:rsidRPr="009B0DF6">
                    <w:rPr>
                      <w:rFonts w:asciiTheme="minorHAnsi" w:hAnsiTheme="minorHAnsi" w:cstheme="minorHAnsi"/>
                    </w:rPr>
                    <w:t>NOTE 1:</w:t>
                  </w:r>
                  <w:r w:rsidRPr="009B0DF6">
                    <w:rPr>
                      <w:rFonts w:asciiTheme="minorHAnsi" w:hAnsiTheme="minorHAnsi" w:cstheme="minorHAnsi"/>
                    </w:rPr>
                    <w:tab/>
                    <w:t>If different SMTC periodicities are configured for different cells, the SMTC period in the requirement is the one used by the cell being identified</w:t>
                  </w:r>
                </w:p>
              </w:tc>
            </w:tr>
          </w:tbl>
          <w:p w14:paraId="74EAA6C3" w14:textId="77777777" w:rsidR="00CB0A28" w:rsidRPr="009B0DF6" w:rsidRDefault="00CB0A28" w:rsidP="00CB0A28">
            <w:pPr>
              <w:rPr>
                <w:rFonts w:cstheme="minorHAnsi"/>
                <w:b/>
              </w:rPr>
            </w:pPr>
          </w:p>
          <w:p w14:paraId="690C79DA" w14:textId="77777777" w:rsidR="00CB0A28" w:rsidRPr="009B0DF6" w:rsidRDefault="00CB0A28" w:rsidP="00CB0A28">
            <w:pPr>
              <w:jc w:val="center"/>
              <w:rPr>
                <w:rFonts w:cstheme="minorHAnsi"/>
              </w:rPr>
            </w:pPr>
          </w:p>
          <w:p w14:paraId="1EAB9982" w14:textId="77777777" w:rsidR="00CB0A28" w:rsidRPr="009B0DF6" w:rsidRDefault="00CB0A28" w:rsidP="00CB0A28">
            <w:pPr>
              <w:pStyle w:val="EQ"/>
              <w:rPr>
                <w:rFonts w:asciiTheme="minorHAnsi" w:hAnsiTheme="minorHAnsi" w:cstheme="minorHAnsi"/>
              </w:rPr>
            </w:pPr>
            <w:r w:rsidRPr="009B0DF6">
              <w:rPr>
                <w:rFonts w:asciiTheme="minorHAnsi" w:hAnsiTheme="minorHAnsi" w:cstheme="minorHAnsi"/>
              </w:rPr>
              <w:t>Inter-frequency measurements:</w:t>
            </w:r>
          </w:p>
          <w:p w14:paraId="382CC6A0" w14:textId="77777777" w:rsidR="00CB0A28" w:rsidRPr="009B0DF6" w:rsidRDefault="00CB0A28" w:rsidP="00CB0A28">
            <w:pPr>
              <w:jc w:val="center"/>
              <w:rPr>
                <w:rFonts w:cstheme="minorHAnsi"/>
              </w:rPr>
            </w:pPr>
            <w:r w:rsidRPr="009B0DF6">
              <w:rPr>
                <w:rFonts w:cstheme="minorHAnsi"/>
              </w:rPr>
              <w:t>T</w:t>
            </w:r>
            <w:r w:rsidRPr="009B0DF6">
              <w:rPr>
                <w:rFonts w:cstheme="minorHAnsi"/>
                <w:vertAlign w:val="subscript"/>
              </w:rPr>
              <w:t xml:space="preserve">identify_inter_without_index </w:t>
            </w:r>
            <w:r w:rsidRPr="009B0DF6">
              <w:rPr>
                <w:rFonts w:cstheme="minorHAnsi"/>
              </w:rPr>
              <w:t>= (T</w:t>
            </w:r>
            <w:r w:rsidRPr="009B0DF6">
              <w:rPr>
                <w:rFonts w:cstheme="minorHAnsi"/>
                <w:vertAlign w:val="subscript"/>
              </w:rPr>
              <w:t>PSS/SSS_sync_inter</w:t>
            </w:r>
            <w:r w:rsidRPr="009B0DF6">
              <w:rPr>
                <w:rFonts w:cstheme="minorHAnsi"/>
              </w:rPr>
              <w:t xml:space="preserve"> + T</w:t>
            </w:r>
            <w:r w:rsidRPr="009B0DF6">
              <w:rPr>
                <w:rFonts w:cstheme="minorHAnsi"/>
                <w:vertAlign w:val="subscript"/>
              </w:rPr>
              <w:t xml:space="preserve"> SSB_measurement_period_inter</w:t>
            </w:r>
            <w:r w:rsidRPr="009B0DF6">
              <w:rPr>
                <w:rFonts w:cstheme="minorHAnsi"/>
              </w:rPr>
              <w:t>) ms</w:t>
            </w:r>
          </w:p>
          <w:p w14:paraId="28CCBD05" w14:textId="77777777" w:rsidR="00CB0A28" w:rsidRPr="009B0DF6" w:rsidRDefault="00CB0A28" w:rsidP="00CB0A28">
            <w:pPr>
              <w:jc w:val="center"/>
              <w:rPr>
                <w:rFonts w:cstheme="minorHAnsi"/>
              </w:rPr>
            </w:pPr>
            <w:r w:rsidRPr="009B0DF6">
              <w:rPr>
                <w:rFonts w:cstheme="minorHAnsi"/>
              </w:rPr>
              <w:t>T</w:t>
            </w:r>
            <w:r w:rsidRPr="009B0DF6">
              <w:rPr>
                <w:rFonts w:cstheme="minorHAnsi"/>
                <w:vertAlign w:val="subscript"/>
              </w:rPr>
              <w:t xml:space="preserve">identify_inter_with_index </w:t>
            </w:r>
            <w:r w:rsidRPr="009B0DF6">
              <w:rPr>
                <w:rFonts w:cstheme="minorHAnsi"/>
              </w:rPr>
              <w:t>= (T</w:t>
            </w:r>
            <w:r w:rsidRPr="009B0DF6">
              <w:rPr>
                <w:rFonts w:cstheme="minorHAnsi"/>
                <w:vertAlign w:val="subscript"/>
              </w:rPr>
              <w:t>PSS/SSS_sync_inter</w:t>
            </w:r>
            <w:r w:rsidRPr="009B0DF6">
              <w:rPr>
                <w:rFonts w:cstheme="minorHAnsi"/>
              </w:rPr>
              <w:t xml:space="preserve"> + T</w:t>
            </w:r>
            <w:r w:rsidRPr="009B0DF6">
              <w:rPr>
                <w:rFonts w:cstheme="minorHAnsi"/>
                <w:vertAlign w:val="subscript"/>
              </w:rPr>
              <w:t xml:space="preserve"> SSB_measurement_period_inter </w:t>
            </w:r>
            <w:r w:rsidRPr="009B0DF6">
              <w:rPr>
                <w:rFonts w:cstheme="minorHAnsi"/>
              </w:rPr>
              <w:t>+ T</w:t>
            </w:r>
            <w:r w:rsidRPr="009B0DF6">
              <w:rPr>
                <w:rFonts w:cstheme="minorHAnsi"/>
                <w:vertAlign w:val="subscript"/>
              </w:rPr>
              <w:t>SSB_time_index_inter</w:t>
            </w:r>
            <w:r w:rsidRPr="009B0DF6">
              <w:rPr>
                <w:rFonts w:cstheme="minorHAnsi"/>
              </w:rPr>
              <w:t>) ms</w:t>
            </w:r>
          </w:p>
          <w:p w14:paraId="517C3AF0" w14:textId="77777777" w:rsidR="00CB0A28" w:rsidRPr="009B0DF6" w:rsidRDefault="00CB0A28" w:rsidP="00CB0A28">
            <w:pPr>
              <w:jc w:val="center"/>
            </w:pPr>
          </w:p>
          <w:p w14:paraId="778B4166" w14:textId="77777777" w:rsidR="00CB0A28" w:rsidRPr="009B0DF6" w:rsidRDefault="00CB0A28" w:rsidP="00FF0E3A">
            <w:pPr>
              <w:rPr>
                <w:rFonts w:cs="v4.2.0"/>
              </w:rPr>
            </w:pPr>
          </w:p>
        </w:tc>
      </w:tr>
    </w:tbl>
    <w:p w14:paraId="09FA1FE6" w14:textId="5BA665F0" w:rsidR="00261513" w:rsidRPr="009B0DF6" w:rsidRDefault="00261513" w:rsidP="00FF0E3A">
      <w:pPr>
        <w:rPr>
          <w:rFonts w:cs="v4.2.0"/>
        </w:rPr>
      </w:pPr>
    </w:p>
    <w:p w14:paraId="26CCB003" w14:textId="03232EBF" w:rsidR="00DC549C" w:rsidRPr="009B0DF6" w:rsidRDefault="00DC549C" w:rsidP="00FF0E3A">
      <w:pPr>
        <w:rPr>
          <w:rFonts w:cs="v4.2.0"/>
        </w:rPr>
      </w:pPr>
    </w:p>
    <w:p w14:paraId="77C4F813" w14:textId="3929E761" w:rsidR="00DC549C" w:rsidRPr="009B0DF6" w:rsidRDefault="00DC549C" w:rsidP="00FF0E3A">
      <w:pPr>
        <w:rPr>
          <w:rFonts w:cs="v4.2.0"/>
          <w:b/>
          <w:bCs/>
        </w:rPr>
      </w:pPr>
      <w:r w:rsidRPr="009B0DF6">
        <w:rPr>
          <w:rFonts w:cs="v4.2.0" w:hint="eastAsia"/>
          <w:b/>
          <w:bCs/>
        </w:rPr>
        <w:t>O</w:t>
      </w:r>
      <w:r w:rsidRPr="009B0DF6">
        <w:rPr>
          <w:rFonts w:cs="v4.2.0"/>
          <w:b/>
          <w:bCs/>
        </w:rPr>
        <w:t xml:space="preserve">bservation </w:t>
      </w:r>
      <w:r w:rsidR="00A44479" w:rsidRPr="009B0DF6">
        <w:rPr>
          <w:rFonts w:cs="v4.2.0"/>
          <w:b/>
          <w:bCs/>
        </w:rPr>
        <w:t>2</w:t>
      </w:r>
      <w:r w:rsidRPr="009B0DF6">
        <w:rPr>
          <w:rFonts w:cs="v4.2.0"/>
          <w:b/>
          <w:bCs/>
        </w:rPr>
        <w:t xml:space="preserve">: </w:t>
      </w:r>
      <w:r w:rsidR="003050BF" w:rsidRPr="009B0DF6">
        <w:rPr>
          <w:rFonts w:cs="v4.2.0"/>
          <w:b/>
          <w:bCs/>
        </w:rPr>
        <w:t>In current spec</w:t>
      </w:r>
      <w:r w:rsidRPr="009B0DF6">
        <w:rPr>
          <w:rFonts w:cs="v4.2.0"/>
          <w:b/>
          <w:bCs/>
        </w:rPr>
        <w:t>, the total L3 measurement delay</w:t>
      </w:r>
      <w:r w:rsidR="006939DF" w:rsidRPr="009B0DF6">
        <w:rPr>
          <w:rFonts w:cs="v4.2.0"/>
          <w:b/>
          <w:bCs/>
        </w:rPr>
        <w:t xml:space="preserve"> </w:t>
      </w:r>
      <w:r w:rsidR="005D04C0" w:rsidRPr="009B0DF6">
        <w:rPr>
          <w:rFonts w:cs="v4.2.0"/>
          <w:b/>
          <w:bCs/>
        </w:rPr>
        <w:t>requirements depend on the SMTC periodicity which is configured by NW</w:t>
      </w:r>
      <w:r w:rsidR="00974CBF" w:rsidRPr="009B0DF6">
        <w:rPr>
          <w:rFonts w:cs="v4.2.0"/>
          <w:b/>
          <w:bCs/>
        </w:rPr>
        <w:t xml:space="preserve"> RRC message</w:t>
      </w:r>
      <w:r w:rsidR="003313CF">
        <w:rPr>
          <w:rFonts w:cs="v4.2.0"/>
          <w:b/>
          <w:bCs/>
        </w:rPr>
        <w:t xml:space="preserve"> can be reused for L1/L3 measurement </w:t>
      </w:r>
      <w:r w:rsidR="005D04C0" w:rsidRPr="009B0DF6">
        <w:rPr>
          <w:rFonts w:cs="v4.2.0"/>
          <w:b/>
          <w:bCs/>
        </w:rPr>
        <w:t xml:space="preserve"> </w:t>
      </w:r>
    </w:p>
    <w:tbl>
      <w:tblPr>
        <w:tblStyle w:val="af8"/>
        <w:tblW w:w="0" w:type="auto"/>
        <w:tblLook w:val="04A0" w:firstRow="1" w:lastRow="0" w:firstColumn="1" w:lastColumn="0" w:noHBand="0" w:noVBand="1"/>
      </w:tblPr>
      <w:tblGrid>
        <w:gridCol w:w="9629"/>
      </w:tblGrid>
      <w:tr w:rsidR="00974CBF" w:rsidRPr="009B0DF6" w14:paraId="77573F10" w14:textId="77777777" w:rsidTr="00974CBF">
        <w:tc>
          <w:tcPr>
            <w:tcW w:w="9629" w:type="dxa"/>
          </w:tcPr>
          <w:p w14:paraId="34D20003" w14:textId="14B1C7B8" w:rsidR="00974CBF" w:rsidRPr="009B0DF6" w:rsidRDefault="00AB5AE9" w:rsidP="00FF0E3A">
            <w:pPr>
              <w:rPr>
                <w:rFonts w:cs="v4.2.0"/>
                <w:b/>
                <w:bCs/>
              </w:rPr>
            </w:pPr>
            <w:r w:rsidRPr="009B0DF6">
              <w:rPr>
                <w:rFonts w:cs="v4.2.0"/>
                <w:b/>
                <w:bCs/>
                <w:noProof/>
              </w:rPr>
              <w:drawing>
                <wp:inline distT="0" distB="0" distL="0" distR="0" wp14:anchorId="0347A627" wp14:editId="6EBDE481">
                  <wp:extent cx="6120765" cy="1645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645920"/>
                          </a:xfrm>
                          <a:prstGeom prst="rect">
                            <a:avLst/>
                          </a:prstGeom>
                        </pic:spPr>
                      </pic:pic>
                    </a:graphicData>
                  </a:graphic>
                </wp:inline>
              </w:drawing>
            </w:r>
          </w:p>
        </w:tc>
      </w:tr>
    </w:tbl>
    <w:p w14:paraId="2DF8EE96" w14:textId="12EFBFA7" w:rsidR="006939DF" w:rsidRPr="009B0DF6" w:rsidRDefault="006939DF" w:rsidP="00FF0E3A">
      <w:pPr>
        <w:rPr>
          <w:rFonts w:cs="v4.2.0"/>
        </w:rPr>
      </w:pPr>
    </w:p>
    <w:p w14:paraId="5B04F392" w14:textId="23D1A101" w:rsidR="00D61AE4" w:rsidRPr="009B0DF6" w:rsidRDefault="003050BF" w:rsidP="00FF0E3A">
      <w:pPr>
        <w:rPr>
          <w:rFonts w:cs="v4.2.0"/>
        </w:rPr>
      </w:pPr>
      <w:r w:rsidRPr="009B0DF6">
        <w:rPr>
          <w:rFonts w:cs="v4.2.0" w:hint="eastAsia"/>
        </w:rPr>
        <w:t>T</w:t>
      </w:r>
      <w:r w:rsidRPr="009B0DF6">
        <w:rPr>
          <w:rFonts w:cs="v4.2.0"/>
        </w:rPr>
        <w:t>hus</w:t>
      </w:r>
      <w:r w:rsidR="006F5657">
        <w:rPr>
          <w:rFonts w:cs="v4.2.0"/>
        </w:rPr>
        <w:t>,</w:t>
      </w:r>
      <w:r w:rsidRPr="009B0DF6">
        <w:rPr>
          <w:rFonts w:cs="v4.2.0"/>
        </w:rPr>
        <w:t xml:space="preserve"> UE can follow the indicated SSB </w:t>
      </w:r>
      <w:r w:rsidR="00CB0A28" w:rsidRPr="009B0DF6">
        <w:rPr>
          <w:rFonts w:cs="v4.2.0"/>
        </w:rPr>
        <w:t>adaptation</w:t>
      </w:r>
      <w:r w:rsidRPr="009B0DF6">
        <w:rPr>
          <w:rFonts w:cs="v4.2.0"/>
        </w:rPr>
        <w:t xml:space="preserve"> was indicated by NW RRC message or other </w:t>
      </w:r>
      <w:r w:rsidR="009F57FA" w:rsidRPr="009B0DF6">
        <w:rPr>
          <w:rFonts w:cs="v4.2.0"/>
        </w:rPr>
        <w:t>SIB</w:t>
      </w:r>
      <w:r w:rsidRPr="009B0DF6">
        <w:rPr>
          <w:rFonts w:cs="v4.2.0"/>
        </w:rPr>
        <w:t xml:space="preserve"> message</w:t>
      </w:r>
      <w:r w:rsidR="00D61AE4" w:rsidRPr="009B0DF6">
        <w:rPr>
          <w:rFonts w:cs="v4.2.0"/>
        </w:rPr>
        <w:t xml:space="preserve"> as well. </w:t>
      </w:r>
    </w:p>
    <w:p w14:paraId="5E2D484D" w14:textId="4C3039AC" w:rsidR="00D61AE4" w:rsidRPr="009B0DF6" w:rsidRDefault="00D61AE4" w:rsidP="00FF0E3A">
      <w:pPr>
        <w:rPr>
          <w:b/>
          <w:bCs/>
        </w:rPr>
      </w:pPr>
      <w:r w:rsidRPr="009B0DF6">
        <w:rPr>
          <w:rFonts w:cs="v4.2.0"/>
          <w:b/>
          <w:bCs/>
        </w:rPr>
        <w:t>Observation</w:t>
      </w:r>
      <w:r w:rsidR="00EA260A" w:rsidRPr="009B0DF6">
        <w:rPr>
          <w:rFonts w:cs="v4.2.0"/>
          <w:b/>
          <w:bCs/>
        </w:rPr>
        <w:t xml:space="preserve"> </w:t>
      </w:r>
      <w:r w:rsidR="00A44479" w:rsidRPr="009B0DF6">
        <w:rPr>
          <w:rFonts w:cs="v4.2.0"/>
          <w:b/>
          <w:bCs/>
        </w:rPr>
        <w:t>3</w:t>
      </w:r>
      <w:r w:rsidRPr="009B0DF6">
        <w:rPr>
          <w:rFonts w:cs="v4.2.0"/>
          <w:b/>
          <w:bCs/>
        </w:rPr>
        <w:t xml:space="preserve">: UE’s measurement </w:t>
      </w:r>
      <w:r w:rsidR="00CB0A28" w:rsidRPr="009B0DF6">
        <w:rPr>
          <w:rFonts w:cs="v4.2.0"/>
          <w:b/>
          <w:bCs/>
        </w:rPr>
        <w:t>requirements</w:t>
      </w:r>
      <w:r w:rsidRPr="009B0DF6">
        <w:rPr>
          <w:rFonts w:cs="v4.2.0"/>
          <w:b/>
          <w:bCs/>
        </w:rPr>
        <w:t xml:space="preserve"> can be little impacted because </w:t>
      </w:r>
      <w:r w:rsidRPr="009B0DF6">
        <w:rPr>
          <w:b/>
          <w:bCs/>
        </w:rPr>
        <w:t xml:space="preserve">SMTC period </w:t>
      </w:r>
      <w:r w:rsidR="002175F2" w:rsidRPr="009B0DF6">
        <w:rPr>
          <w:rFonts w:hint="eastAsia"/>
          <w:b/>
          <w:bCs/>
        </w:rPr>
        <w:t>in</w:t>
      </w:r>
      <w:r w:rsidR="002175F2" w:rsidRPr="009B0DF6">
        <w:rPr>
          <w:b/>
          <w:bCs/>
        </w:rPr>
        <w:t xml:space="preserve"> </w:t>
      </w:r>
      <w:r w:rsidR="002175F2" w:rsidRPr="009B0DF6">
        <w:rPr>
          <w:rFonts w:cstheme="minorHAnsi"/>
          <w:b/>
          <w:bCs/>
          <w:i/>
          <w:iCs/>
        </w:rPr>
        <w:t>T</w:t>
      </w:r>
      <w:r w:rsidR="002175F2" w:rsidRPr="009B0DF6">
        <w:rPr>
          <w:rFonts w:cstheme="minorHAnsi"/>
          <w:b/>
          <w:bCs/>
          <w:i/>
          <w:iCs/>
          <w:vertAlign w:val="subscript"/>
        </w:rPr>
        <w:t>PSS/SSS_sync</w:t>
      </w:r>
      <w:r w:rsidR="002175F2" w:rsidRPr="009B0DF6">
        <w:rPr>
          <w:rFonts w:cstheme="minorHAnsi"/>
          <w:b/>
          <w:bCs/>
          <w:i/>
          <w:iCs/>
        </w:rPr>
        <w:t xml:space="preserve"> and T</w:t>
      </w:r>
      <w:r w:rsidR="002175F2" w:rsidRPr="009B0DF6">
        <w:rPr>
          <w:rFonts w:cstheme="minorHAnsi"/>
          <w:b/>
          <w:bCs/>
          <w:i/>
          <w:iCs/>
          <w:vertAlign w:val="subscript"/>
        </w:rPr>
        <w:t xml:space="preserve"> SSB_measurement_period</w:t>
      </w:r>
      <w:r w:rsidR="002175F2" w:rsidRPr="009B0DF6">
        <w:rPr>
          <w:b/>
          <w:bCs/>
        </w:rPr>
        <w:t xml:space="preserve"> can be explicitly indicated</w:t>
      </w:r>
      <w:r w:rsidRPr="009B0DF6">
        <w:rPr>
          <w:b/>
          <w:bCs/>
        </w:rPr>
        <w:t xml:space="preserve"> by NW.</w:t>
      </w:r>
    </w:p>
    <w:p w14:paraId="41817612" w14:textId="77777777" w:rsidR="002175F2" w:rsidRPr="009B0DF6" w:rsidRDefault="002175F2" w:rsidP="00FF0E3A">
      <w:pPr>
        <w:rPr>
          <w:b/>
          <w:bCs/>
        </w:rPr>
      </w:pPr>
    </w:p>
    <w:p w14:paraId="40BED858" w14:textId="03A448D6" w:rsidR="002175F2" w:rsidRPr="009B0DF6" w:rsidRDefault="00B00CDB" w:rsidP="00552230">
      <w:r w:rsidRPr="009B0DF6">
        <w:rPr>
          <w:rFonts w:hint="eastAsia"/>
        </w:rPr>
        <w:t>E</w:t>
      </w:r>
      <w:r w:rsidRPr="009B0DF6">
        <w:t xml:space="preserve">specially as agreed in the last meeting, </w:t>
      </w:r>
      <w:r w:rsidR="002175F2" w:rsidRPr="009B0DF6">
        <w:t>RAN1 agreed the adaptation SSB could not used for PCell sync raster. In our view, that is the corresponding</w:t>
      </w:r>
      <w:r w:rsidR="00B52186" w:rsidRPr="009B0DF6">
        <w:t xml:space="preserve"> SSB based</w:t>
      </w:r>
      <w:r w:rsidR="002175F2" w:rsidRPr="009B0DF6">
        <w:t xml:space="preserve"> </w:t>
      </w:r>
      <w:r w:rsidR="00B52186" w:rsidRPr="009B0DF6">
        <w:t xml:space="preserve">measurement </w:t>
      </w:r>
      <w:r w:rsidR="002175F2" w:rsidRPr="009B0DF6">
        <w:t xml:space="preserve">requirements </w:t>
      </w:r>
      <w:r w:rsidR="00B52186" w:rsidRPr="009B0DF6">
        <w:t xml:space="preserve">in </w:t>
      </w:r>
      <w:r w:rsidR="00552230" w:rsidRPr="009B0DF6">
        <w:t xml:space="preserve">clause 9 of </w:t>
      </w:r>
      <w:r w:rsidR="00B52186" w:rsidRPr="009B0DF6">
        <w:t>TS38.133 shall be clarified because they can applicable for both PCell</w:t>
      </w:r>
      <w:r w:rsidR="00552230" w:rsidRPr="009B0DF6">
        <w:t xml:space="preserve"> and </w:t>
      </w:r>
      <w:r w:rsidR="00B52186" w:rsidRPr="009B0DF6">
        <w:t xml:space="preserve">SCell </w:t>
      </w:r>
      <w:r w:rsidR="00552230" w:rsidRPr="009B0DF6">
        <w:t>without any explicit indication (e.g. Table 9.2.5.2-3: for measurement on deactivated SCell)</w:t>
      </w:r>
      <w:r w:rsidR="00B52186" w:rsidRPr="009B0DF6">
        <w:t>.</w:t>
      </w:r>
      <w:r w:rsidR="00552230" w:rsidRPr="009B0DF6">
        <w:t xml:space="preserve"> </w:t>
      </w:r>
    </w:p>
    <w:tbl>
      <w:tblPr>
        <w:tblStyle w:val="af8"/>
        <w:tblW w:w="0" w:type="auto"/>
        <w:tblLook w:val="04A0" w:firstRow="1" w:lastRow="0" w:firstColumn="1" w:lastColumn="0" w:noHBand="0" w:noVBand="1"/>
      </w:tblPr>
      <w:tblGrid>
        <w:gridCol w:w="9629"/>
      </w:tblGrid>
      <w:tr w:rsidR="00552230" w:rsidRPr="009B0DF6" w14:paraId="51DC91A2" w14:textId="77777777" w:rsidTr="00552230">
        <w:tc>
          <w:tcPr>
            <w:tcW w:w="9629" w:type="dxa"/>
          </w:tcPr>
          <w:p w14:paraId="15CBC84C" w14:textId="77777777" w:rsidR="00552230" w:rsidRPr="009B0DF6" w:rsidRDefault="00552230" w:rsidP="00552230">
            <w:pPr>
              <w:rPr>
                <w:rFonts w:cs="Times"/>
                <w:b/>
                <w:bCs/>
                <w:highlight w:val="green"/>
                <w:lang w:eastAsia="x-none"/>
              </w:rPr>
            </w:pPr>
            <w:r w:rsidRPr="009B0DF6">
              <w:rPr>
                <w:rFonts w:cs="Times"/>
                <w:b/>
                <w:bCs/>
                <w:highlight w:val="green"/>
                <w:lang w:eastAsia="x-none"/>
              </w:rPr>
              <w:t>R1#118 Agreement</w:t>
            </w:r>
          </w:p>
          <w:p w14:paraId="45CFDA49" w14:textId="77777777" w:rsidR="00552230" w:rsidRPr="009B0DF6" w:rsidRDefault="00552230" w:rsidP="00552230">
            <w:pPr>
              <w:rPr>
                <w:rFonts w:cstheme="minorHAnsi"/>
              </w:rPr>
            </w:pPr>
            <w:r w:rsidRPr="009B0DF6">
              <w:rPr>
                <w:rFonts w:cstheme="minorHAnsi"/>
              </w:rPr>
              <w:t>For adaptation mechanism(s) of SSB in time-domain,</w:t>
            </w:r>
          </w:p>
          <w:p w14:paraId="51F5F1B8" w14:textId="77777777" w:rsidR="00552230" w:rsidRPr="009B0DF6" w:rsidRDefault="00552230" w:rsidP="00552230">
            <w:pPr>
              <w:widowControl/>
              <w:numPr>
                <w:ilvl w:val="0"/>
                <w:numId w:val="32"/>
              </w:numPr>
              <w:spacing w:line="259" w:lineRule="auto"/>
              <w:ind w:left="1080"/>
              <w:jc w:val="left"/>
              <w:rPr>
                <w:rFonts w:cstheme="minorHAnsi"/>
              </w:rPr>
            </w:pPr>
            <w:r w:rsidRPr="009B0DF6">
              <w:rPr>
                <w:rFonts w:cstheme="minorHAnsi"/>
              </w:rPr>
              <w:t xml:space="preserve">For Rel-19 NES-capable UE’s PCell (Connected mode), adaptation of CD-SSB on sync raster is not supported </w:t>
            </w:r>
          </w:p>
          <w:p w14:paraId="6346F975" w14:textId="77777777" w:rsidR="00552230" w:rsidRPr="009B0DF6" w:rsidRDefault="00552230" w:rsidP="00552230">
            <w:pPr>
              <w:widowControl/>
              <w:numPr>
                <w:ilvl w:val="1"/>
                <w:numId w:val="32"/>
              </w:numPr>
              <w:spacing w:line="259" w:lineRule="auto"/>
              <w:ind w:left="1800"/>
              <w:jc w:val="left"/>
              <w:rPr>
                <w:rFonts w:cstheme="minorHAnsi"/>
              </w:rPr>
            </w:pPr>
            <w:r w:rsidRPr="009B0DF6">
              <w:rPr>
                <w:rFonts w:cstheme="minorHAnsi"/>
              </w:rPr>
              <w:t>FFS: Adaptation for SSB that is not CD-SSB is supported (A2)</w:t>
            </w:r>
          </w:p>
          <w:p w14:paraId="34DCE0A3" w14:textId="77777777" w:rsidR="00552230" w:rsidRPr="009B0DF6" w:rsidRDefault="00552230" w:rsidP="00552230">
            <w:pPr>
              <w:widowControl/>
              <w:numPr>
                <w:ilvl w:val="1"/>
                <w:numId w:val="32"/>
              </w:numPr>
              <w:spacing w:line="259" w:lineRule="auto"/>
              <w:ind w:left="1800"/>
              <w:jc w:val="left"/>
              <w:rPr>
                <w:rFonts w:cstheme="minorHAnsi"/>
              </w:rPr>
            </w:pPr>
            <w:r w:rsidRPr="009B0DF6">
              <w:rPr>
                <w:rFonts w:cstheme="minorHAnsi"/>
              </w:rPr>
              <w:t>FFS: Adaptation for SSB not on sync raster is supported (A3)</w:t>
            </w:r>
          </w:p>
          <w:p w14:paraId="18A28C9B" w14:textId="77777777" w:rsidR="00552230" w:rsidRPr="009B0DF6" w:rsidRDefault="00552230" w:rsidP="00552230">
            <w:pPr>
              <w:pStyle w:val="af6"/>
              <w:widowControl/>
              <w:numPr>
                <w:ilvl w:val="0"/>
                <w:numId w:val="32"/>
              </w:numPr>
              <w:overflowPunct/>
              <w:autoSpaceDE/>
              <w:autoSpaceDN/>
              <w:adjustRightInd/>
              <w:spacing w:after="0" w:line="259" w:lineRule="auto"/>
              <w:ind w:left="1080"/>
              <w:jc w:val="left"/>
              <w:rPr>
                <w:rFonts w:asciiTheme="minorHAnsi" w:hAnsiTheme="minorHAnsi" w:cstheme="minorHAnsi"/>
              </w:rPr>
            </w:pPr>
            <w:r w:rsidRPr="009B0DF6">
              <w:rPr>
                <w:rFonts w:asciiTheme="minorHAnsi" w:hAnsiTheme="minorHAnsi" w:cstheme="minorHAnsi"/>
              </w:rPr>
              <w:t>For Rel-19 NES-capable UE’s SCell</w:t>
            </w:r>
          </w:p>
          <w:p w14:paraId="2EF8E369" w14:textId="77777777" w:rsidR="00552230" w:rsidRPr="009B0DF6" w:rsidRDefault="00552230" w:rsidP="00552230">
            <w:pPr>
              <w:widowControl/>
              <w:numPr>
                <w:ilvl w:val="1"/>
                <w:numId w:val="32"/>
              </w:numPr>
              <w:spacing w:line="259" w:lineRule="auto"/>
              <w:ind w:left="1800"/>
              <w:jc w:val="left"/>
              <w:rPr>
                <w:rFonts w:cstheme="minorHAnsi"/>
              </w:rPr>
            </w:pPr>
            <w:r w:rsidRPr="009B0DF6">
              <w:rPr>
                <w:rFonts w:cstheme="minorHAnsi"/>
              </w:rPr>
              <w:t>Adaptation of SSB configured for the SCell is supported for the following cases</w:t>
            </w:r>
          </w:p>
          <w:p w14:paraId="1D390977" w14:textId="77777777" w:rsidR="00552230" w:rsidRPr="009B0DF6" w:rsidRDefault="00552230" w:rsidP="00552230">
            <w:pPr>
              <w:widowControl/>
              <w:numPr>
                <w:ilvl w:val="2"/>
                <w:numId w:val="32"/>
              </w:numPr>
              <w:spacing w:line="259" w:lineRule="auto"/>
              <w:ind w:left="2520"/>
              <w:jc w:val="left"/>
              <w:rPr>
                <w:rFonts w:cstheme="minorHAnsi"/>
              </w:rPr>
            </w:pPr>
            <w:r w:rsidRPr="009B0DF6">
              <w:rPr>
                <w:rFonts w:cstheme="minorHAnsi"/>
              </w:rPr>
              <w:t>FFS: Adaptation for CD-SSB (B1) including UE impact compared to legacy operation where the SSB is configured with periodicity&gt;20msec for SCell</w:t>
            </w:r>
          </w:p>
          <w:p w14:paraId="302CD74C" w14:textId="77777777" w:rsidR="00552230" w:rsidRPr="009B0DF6" w:rsidRDefault="00552230" w:rsidP="00552230">
            <w:pPr>
              <w:widowControl/>
              <w:numPr>
                <w:ilvl w:val="2"/>
                <w:numId w:val="32"/>
              </w:numPr>
              <w:spacing w:line="259" w:lineRule="auto"/>
              <w:ind w:left="2520"/>
              <w:jc w:val="left"/>
              <w:rPr>
                <w:rFonts w:ascii="Times" w:eastAsia="Batang" w:hAnsi="Times"/>
                <w:b/>
                <w:bCs/>
                <w:highlight w:val="green"/>
                <w:lang w:val="en-GB" w:eastAsia="x-none"/>
              </w:rPr>
            </w:pPr>
            <w:r w:rsidRPr="009B0DF6">
              <w:rPr>
                <w:rFonts w:cstheme="minorHAnsi"/>
              </w:rPr>
              <w:lastRenderedPageBreak/>
              <w:t>Adaptation for SSB that is not CD-SSB on sync raster (B2’)</w:t>
            </w:r>
          </w:p>
          <w:p w14:paraId="434C59DF" w14:textId="77777777" w:rsidR="00552230" w:rsidRPr="009B0DF6" w:rsidRDefault="00552230" w:rsidP="00552230">
            <w:pPr>
              <w:widowControl/>
              <w:numPr>
                <w:ilvl w:val="2"/>
                <w:numId w:val="32"/>
              </w:numPr>
              <w:spacing w:line="259" w:lineRule="auto"/>
              <w:ind w:left="2520"/>
              <w:jc w:val="left"/>
              <w:rPr>
                <w:rFonts w:ascii="Times" w:eastAsia="Batang" w:hAnsi="Times"/>
                <w:b/>
                <w:bCs/>
                <w:highlight w:val="green"/>
                <w:lang w:val="en-GB" w:eastAsia="x-none"/>
              </w:rPr>
            </w:pPr>
            <w:r w:rsidRPr="009B0DF6">
              <w:rPr>
                <w:rFonts w:cstheme="minorHAnsi"/>
              </w:rPr>
              <w:t>Adaptation for SSB that is not CD-SSB not on sync raster (B3’)</w:t>
            </w:r>
          </w:p>
          <w:p w14:paraId="35EFF6D1" w14:textId="77777777" w:rsidR="00552230" w:rsidRPr="009B0DF6" w:rsidRDefault="00552230" w:rsidP="00552230">
            <w:pPr>
              <w:rPr>
                <w:lang w:val="en-GB"/>
              </w:rPr>
            </w:pPr>
          </w:p>
        </w:tc>
      </w:tr>
    </w:tbl>
    <w:p w14:paraId="508ADFA8" w14:textId="77777777" w:rsidR="00552230" w:rsidRPr="009B0DF6" w:rsidRDefault="00552230" w:rsidP="00552230"/>
    <w:p w14:paraId="74CC617F" w14:textId="5DDAB5BA" w:rsidR="007B0676" w:rsidRPr="00FA3CE5" w:rsidRDefault="00552230" w:rsidP="00FA3CE5">
      <w:pPr>
        <w:spacing w:beforeLines="100" w:before="240" w:afterLines="100" w:after="240"/>
        <w:rPr>
          <w:rFonts w:cs="v4.2.0"/>
          <w:b/>
          <w:bCs/>
        </w:rPr>
      </w:pPr>
      <w:r w:rsidRPr="009B0DF6">
        <w:rPr>
          <w:rFonts w:cs="Arial"/>
          <w:b/>
          <w:bCs/>
          <w:i/>
          <w:iCs/>
        </w:rPr>
        <w:t xml:space="preserve">Proposal </w:t>
      </w:r>
      <w:r w:rsidR="006F5657">
        <w:rPr>
          <w:rFonts w:cs="Arial"/>
          <w:b/>
          <w:bCs/>
          <w:i/>
          <w:iCs/>
        </w:rPr>
        <w:t>3</w:t>
      </w:r>
      <w:r w:rsidRPr="009B0DF6">
        <w:rPr>
          <w:rFonts w:cs="Arial"/>
          <w:b/>
          <w:bCs/>
          <w:i/>
          <w:iCs/>
        </w:rPr>
        <w:t>: The current SSB based measurement requirements in 9.2, 9.3 and 9.4 [</w:t>
      </w:r>
      <w:r w:rsidR="00507E25" w:rsidRPr="009B0DF6">
        <w:rPr>
          <w:rFonts w:cs="Arial"/>
          <w:b/>
          <w:bCs/>
          <w:i/>
          <w:iCs/>
        </w:rPr>
        <w:t>2,</w:t>
      </w:r>
      <w:r w:rsidRPr="009B0DF6">
        <w:rPr>
          <w:rFonts w:cs="Arial"/>
          <w:b/>
          <w:bCs/>
          <w:i/>
          <w:iCs/>
        </w:rPr>
        <w:t xml:space="preserve">TS38.133] shall update the applicability for the adaptation SSB for </w:t>
      </w:r>
      <w:proofErr w:type="spellStart"/>
      <w:r w:rsidRPr="009B0DF6">
        <w:rPr>
          <w:rFonts w:cs="Arial"/>
          <w:b/>
          <w:bCs/>
          <w:i/>
          <w:iCs/>
        </w:rPr>
        <w:t>PCell</w:t>
      </w:r>
      <w:proofErr w:type="spellEnd"/>
      <w:r w:rsidRPr="009B0DF6">
        <w:rPr>
          <w:rFonts w:cs="Arial"/>
          <w:b/>
          <w:bCs/>
          <w:i/>
          <w:iCs/>
        </w:rPr>
        <w:t>.</w:t>
      </w:r>
      <w:bookmarkEnd w:id="4"/>
    </w:p>
    <w:p w14:paraId="446B59B7" w14:textId="77777777" w:rsidR="005D0472" w:rsidRPr="007B0676" w:rsidRDefault="005D0472" w:rsidP="00182EDE">
      <w:pPr>
        <w:jc w:val="center"/>
        <w:rPr>
          <w:b/>
          <w:bCs/>
          <w:i/>
          <w:iCs/>
        </w:rPr>
      </w:pPr>
    </w:p>
    <w:bookmarkEnd w:id="5"/>
    <w:p w14:paraId="5790C256" w14:textId="1F37A388" w:rsidR="0058468F" w:rsidRPr="00810C4D" w:rsidRDefault="0058468F" w:rsidP="00FF0E3A">
      <w:pPr>
        <w:rPr>
          <w:rFonts w:cs="v4.2.0"/>
        </w:rPr>
      </w:pPr>
    </w:p>
    <w:bookmarkEnd w:id="2"/>
    <w:bookmarkEnd w:id="3"/>
    <w:p w14:paraId="79AEA8F3" w14:textId="77777777" w:rsidR="007F6C61" w:rsidRPr="009309D1" w:rsidRDefault="007F6C61"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p>
    <w:p w14:paraId="3C9471BB" w14:textId="224AC314" w:rsidR="00FB4746" w:rsidRDefault="0037282A" w:rsidP="00507927">
      <w:pPr>
        <w:rPr>
          <w:rFonts w:cstheme="minorHAnsi"/>
        </w:rPr>
      </w:pPr>
      <w:r w:rsidRPr="009309D1">
        <w:rPr>
          <w:rFonts w:cstheme="minorHAnsi"/>
        </w:rPr>
        <w:t>In this contribution, serval issues related to</w:t>
      </w:r>
      <w:r w:rsidR="00EA3935">
        <w:rPr>
          <w:rFonts w:cstheme="minorHAnsi"/>
        </w:rPr>
        <w:t xml:space="preserve"> </w:t>
      </w:r>
      <w:r w:rsidR="00EA3935">
        <w:t>RRM in Rel19 NES</w:t>
      </w:r>
      <w:r w:rsidR="008D0E19">
        <w:rPr>
          <w:rFonts w:cstheme="minorHAnsi"/>
        </w:rPr>
        <w:t xml:space="preserve"> </w:t>
      </w:r>
      <w:r w:rsidRPr="009309D1">
        <w:rPr>
          <w:rFonts w:cstheme="minorHAnsi"/>
        </w:rPr>
        <w:t xml:space="preserve">are discussed. The </w:t>
      </w:r>
      <w:r w:rsidR="005D0472">
        <w:rPr>
          <w:rFonts w:cstheme="minorHAnsi"/>
        </w:rPr>
        <w:t xml:space="preserve">observations and </w:t>
      </w:r>
      <w:r w:rsidRPr="009309D1">
        <w:rPr>
          <w:rFonts w:cstheme="minorHAnsi"/>
        </w:rPr>
        <w:t>proposals can be summarized as</w:t>
      </w:r>
      <w:r w:rsidR="00A06C43">
        <w:rPr>
          <w:rFonts w:cstheme="minorHAnsi"/>
        </w:rPr>
        <w:t>:</w:t>
      </w:r>
    </w:p>
    <w:p w14:paraId="3715F3C3" w14:textId="77777777" w:rsidR="00B55B1D" w:rsidRDefault="00B55B1D" w:rsidP="00B55B1D">
      <w:pPr>
        <w:rPr>
          <w:rFonts w:cs="v4.2.0"/>
          <w:b/>
          <w:bCs/>
        </w:rPr>
      </w:pPr>
      <w:r w:rsidRPr="00CB0A28">
        <w:rPr>
          <w:rFonts w:cs="v4.2.0"/>
          <w:b/>
          <w:bCs/>
        </w:rPr>
        <w:t>Observation</w:t>
      </w:r>
      <w:r>
        <w:rPr>
          <w:rFonts w:cs="v4.2.0"/>
          <w:b/>
          <w:bCs/>
        </w:rPr>
        <w:t xml:space="preserve"> 1</w:t>
      </w:r>
      <w:r w:rsidRPr="00CB0A28">
        <w:rPr>
          <w:rFonts w:cs="v4.2.0"/>
          <w:b/>
          <w:bCs/>
        </w:rPr>
        <w:t>:</w:t>
      </w:r>
      <w:r>
        <w:rPr>
          <w:rFonts w:cs="v4.2.0"/>
          <w:b/>
          <w:bCs/>
        </w:rPr>
        <w:t xml:space="preserve"> the adaptation SSB configuration happened within a successful measurement report period may result in the measurement requirements updates.</w:t>
      </w:r>
    </w:p>
    <w:p w14:paraId="1DF14751" w14:textId="1C86051C" w:rsidR="00E62FE1" w:rsidRPr="00B55B1D" w:rsidRDefault="00B55B1D" w:rsidP="00E62FE1">
      <w:pPr>
        <w:rPr>
          <w:b/>
          <w:bCs/>
          <w:i/>
          <w:iCs/>
        </w:rPr>
      </w:pPr>
      <w:r w:rsidRPr="00507E25">
        <w:rPr>
          <w:rFonts w:cs="v4.2.0" w:hint="eastAsia"/>
          <w:b/>
          <w:bCs/>
          <w:i/>
          <w:iCs/>
        </w:rPr>
        <w:t>P</w:t>
      </w:r>
      <w:r w:rsidRPr="00507E25">
        <w:rPr>
          <w:rFonts w:cs="v4.2.0"/>
          <w:b/>
          <w:bCs/>
          <w:i/>
          <w:iCs/>
        </w:rPr>
        <w:t xml:space="preserve">roposal </w:t>
      </w:r>
      <w:r>
        <w:rPr>
          <w:rFonts w:cs="v4.2.0"/>
          <w:b/>
          <w:bCs/>
          <w:i/>
          <w:iCs/>
        </w:rPr>
        <w:t>1</w:t>
      </w:r>
      <w:r w:rsidRPr="00507E25">
        <w:rPr>
          <w:rFonts w:cs="v4.2.0"/>
          <w:b/>
          <w:bCs/>
          <w:i/>
          <w:iCs/>
        </w:rPr>
        <w:t xml:space="preserve">: When defining the requirement with adaptation SSB, </w:t>
      </w:r>
      <w:r>
        <w:rPr>
          <w:rFonts w:cs="v4.2.0" w:hint="eastAsia"/>
          <w:b/>
          <w:bCs/>
          <w:i/>
          <w:iCs/>
        </w:rPr>
        <w:t>RAN</w:t>
      </w:r>
      <w:r>
        <w:rPr>
          <w:rFonts w:cs="v4.2.0"/>
          <w:b/>
          <w:bCs/>
          <w:i/>
          <w:iCs/>
        </w:rPr>
        <w:t xml:space="preserve">4 </w:t>
      </w:r>
      <w:r>
        <w:rPr>
          <w:rFonts w:cs="v4.2.0" w:hint="eastAsia"/>
          <w:b/>
          <w:bCs/>
          <w:i/>
          <w:iCs/>
        </w:rPr>
        <w:t>need</w:t>
      </w:r>
      <w:r>
        <w:rPr>
          <w:rFonts w:cs="v4.2.0"/>
          <w:b/>
          <w:bCs/>
          <w:i/>
          <w:iCs/>
        </w:rPr>
        <w:t xml:space="preserve">s </w:t>
      </w:r>
      <w:r w:rsidRPr="00507E25">
        <w:rPr>
          <w:rFonts w:cs="v4.2.0"/>
          <w:b/>
          <w:bCs/>
          <w:i/>
          <w:iCs/>
        </w:rPr>
        <w:t xml:space="preserve">only </w:t>
      </w:r>
      <w:r>
        <w:rPr>
          <w:rFonts w:cs="v4.2.0"/>
          <w:b/>
          <w:bCs/>
          <w:i/>
          <w:iCs/>
        </w:rPr>
        <w:t xml:space="preserve">consider </w:t>
      </w:r>
      <w:r w:rsidRPr="00507E25">
        <w:rPr>
          <w:rFonts w:cs="v4.2.0"/>
          <w:b/>
          <w:bCs/>
          <w:i/>
          <w:iCs/>
        </w:rPr>
        <w:t>the case in which there is no any SSB adaptation period changed within one reporting interval.</w:t>
      </w:r>
    </w:p>
    <w:p w14:paraId="564E32DC" w14:textId="77777777" w:rsidR="00B55B1D" w:rsidRPr="006F5657" w:rsidRDefault="00B55B1D" w:rsidP="00B55B1D">
      <w:pPr>
        <w:spacing w:beforeLines="100" w:before="240" w:afterLines="100" w:after="240"/>
        <w:rPr>
          <w:rFonts w:cs="Arial"/>
          <w:b/>
          <w:bCs/>
          <w:i/>
          <w:iCs/>
        </w:rPr>
      </w:pPr>
      <w:r w:rsidRPr="006F5657">
        <w:rPr>
          <w:rFonts w:cs="Arial" w:hint="eastAsia"/>
          <w:b/>
          <w:bCs/>
          <w:i/>
          <w:iCs/>
        </w:rPr>
        <w:t>P</w:t>
      </w:r>
      <w:r w:rsidRPr="006F5657">
        <w:rPr>
          <w:rFonts w:cs="Arial"/>
          <w:b/>
          <w:bCs/>
          <w:i/>
          <w:iCs/>
        </w:rPr>
        <w:t xml:space="preserve">roposal 2: </w:t>
      </w:r>
      <w:r>
        <w:rPr>
          <w:rFonts w:cs="Arial"/>
          <w:b/>
          <w:bCs/>
          <w:i/>
          <w:iCs/>
        </w:rPr>
        <w:t>T</w:t>
      </w:r>
      <w:r w:rsidRPr="006F5657">
        <w:rPr>
          <w:rFonts w:cs="Arial"/>
          <w:b/>
          <w:bCs/>
          <w:i/>
          <w:iCs/>
        </w:rPr>
        <w:t>he requirements for transition period can be decoupled with L1/L3 measurement. FFS on how to defined</w:t>
      </w:r>
      <w:r>
        <w:rPr>
          <w:rFonts w:cs="Arial"/>
          <w:b/>
          <w:bCs/>
          <w:i/>
          <w:iCs/>
        </w:rPr>
        <w:t xml:space="preserve"> them separately. </w:t>
      </w:r>
    </w:p>
    <w:p w14:paraId="146EF627" w14:textId="77777777" w:rsidR="00B55B1D" w:rsidRPr="00FA3CE5" w:rsidRDefault="00B55B1D" w:rsidP="00B55B1D">
      <w:pPr>
        <w:spacing w:beforeLines="100" w:before="240" w:afterLines="100" w:after="240"/>
        <w:rPr>
          <w:rFonts w:cs="v4.2.0"/>
          <w:b/>
          <w:bCs/>
        </w:rPr>
      </w:pPr>
      <w:r w:rsidRPr="009B0DF6">
        <w:rPr>
          <w:rFonts w:cs="Arial"/>
          <w:b/>
          <w:bCs/>
          <w:i/>
          <w:iCs/>
        </w:rPr>
        <w:t xml:space="preserve">Proposal </w:t>
      </w:r>
      <w:r>
        <w:rPr>
          <w:rFonts w:cs="Arial"/>
          <w:b/>
          <w:bCs/>
          <w:i/>
          <w:iCs/>
        </w:rPr>
        <w:t>3</w:t>
      </w:r>
      <w:r w:rsidRPr="009B0DF6">
        <w:rPr>
          <w:rFonts w:cs="Arial"/>
          <w:b/>
          <w:bCs/>
          <w:i/>
          <w:iCs/>
        </w:rPr>
        <w:t xml:space="preserve">: The current SSB based measurement requirements in 9.2, 9.3 and 9.4 [2,TS38.133] shall update the applicability for the adaptation SSB for </w:t>
      </w:r>
      <w:proofErr w:type="spellStart"/>
      <w:r w:rsidRPr="009B0DF6">
        <w:rPr>
          <w:rFonts w:cs="Arial"/>
          <w:b/>
          <w:bCs/>
          <w:i/>
          <w:iCs/>
        </w:rPr>
        <w:t>PCell</w:t>
      </w:r>
      <w:proofErr w:type="spellEnd"/>
      <w:r w:rsidRPr="009B0DF6">
        <w:rPr>
          <w:rFonts w:cs="Arial"/>
          <w:b/>
          <w:bCs/>
          <w:i/>
          <w:iCs/>
        </w:rPr>
        <w:t>.</w:t>
      </w:r>
    </w:p>
    <w:p w14:paraId="1BCF1CC7" w14:textId="77777777" w:rsidR="00E62FE1" w:rsidRPr="00B55B1D" w:rsidRDefault="00E62FE1" w:rsidP="00FD781D">
      <w:pPr>
        <w:spacing w:beforeLines="50" w:before="120" w:afterLines="50" w:after="120"/>
        <w:rPr>
          <w:rFonts w:cstheme="minorHAnsi"/>
        </w:rPr>
      </w:pPr>
    </w:p>
    <w:p w14:paraId="4D187DF3"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22A2139F" w14:textId="524F934F" w:rsidR="00C95E5E" w:rsidRPr="00332334" w:rsidRDefault="0048769F" w:rsidP="00D52507">
      <w:pPr>
        <w:pStyle w:val="Doc-titleJK"/>
        <w:numPr>
          <w:ilvl w:val="0"/>
          <w:numId w:val="1"/>
        </w:numPr>
        <w:rPr>
          <w:rFonts w:asciiTheme="minorHAnsi" w:hAnsiTheme="minorHAnsi" w:cstheme="minorHAnsi"/>
          <w:color w:val="auto"/>
        </w:rPr>
      </w:pPr>
      <w:r w:rsidRPr="00332334">
        <w:rPr>
          <w:rFonts w:asciiTheme="minorHAnsi" w:hAnsiTheme="minorHAnsi" w:cstheme="minorHAnsi"/>
          <w:color w:val="auto"/>
        </w:rPr>
        <w:t>RP-240830</w:t>
      </w:r>
    </w:p>
    <w:p w14:paraId="7A91588B" w14:textId="29094D93" w:rsidR="00C95E5E" w:rsidRPr="00332334" w:rsidRDefault="00C95E5E" w:rsidP="00C95E5E">
      <w:pPr>
        <w:pStyle w:val="Doc-titleJK"/>
        <w:numPr>
          <w:ilvl w:val="0"/>
          <w:numId w:val="1"/>
        </w:numPr>
        <w:rPr>
          <w:rFonts w:asciiTheme="minorHAnsi" w:hAnsiTheme="minorHAnsi" w:cstheme="minorHAnsi"/>
          <w:color w:val="auto"/>
        </w:rPr>
      </w:pPr>
      <w:r w:rsidRPr="00332334">
        <w:rPr>
          <w:rFonts w:asciiTheme="minorHAnsi" w:hAnsiTheme="minorHAnsi" w:cstheme="minorHAnsi"/>
          <w:color w:val="auto"/>
        </w:rPr>
        <w:t>TS38.133 v18.</w:t>
      </w:r>
      <w:r w:rsidR="005705AD" w:rsidRPr="00332334">
        <w:rPr>
          <w:rFonts w:asciiTheme="minorHAnsi" w:hAnsiTheme="minorHAnsi" w:cstheme="minorHAnsi"/>
          <w:color w:val="auto"/>
        </w:rPr>
        <w:t>5</w:t>
      </w:r>
      <w:r w:rsidRPr="00332334">
        <w:rPr>
          <w:rFonts w:asciiTheme="minorHAnsi" w:hAnsiTheme="minorHAnsi" w:cstheme="minorHAnsi"/>
          <w:color w:val="auto"/>
        </w:rPr>
        <w:t>.0</w:t>
      </w:r>
    </w:p>
    <w:p w14:paraId="47FC67C8" w14:textId="19E86A7C" w:rsidR="008206BC" w:rsidRDefault="008206BC" w:rsidP="008206BC">
      <w:pPr>
        <w:pStyle w:val="Doc-titleJK"/>
        <w:numPr>
          <w:ilvl w:val="0"/>
          <w:numId w:val="1"/>
        </w:numPr>
        <w:rPr>
          <w:rFonts w:asciiTheme="minorHAnsi" w:hAnsiTheme="minorHAnsi" w:cstheme="minorHAnsi"/>
          <w:color w:val="auto"/>
        </w:rPr>
      </w:pPr>
      <w:r w:rsidRPr="00332334">
        <w:rPr>
          <w:rFonts w:asciiTheme="minorHAnsi" w:hAnsiTheme="minorHAnsi" w:cstheme="minorHAnsi"/>
          <w:color w:val="auto"/>
        </w:rPr>
        <w:t>TS38.331 v1</w:t>
      </w:r>
      <w:r w:rsidR="00CA78F5" w:rsidRPr="00332334">
        <w:rPr>
          <w:rFonts w:asciiTheme="minorHAnsi" w:hAnsiTheme="minorHAnsi" w:cstheme="minorHAnsi"/>
          <w:color w:val="auto"/>
        </w:rPr>
        <w:t>7</w:t>
      </w:r>
      <w:r w:rsidRPr="00332334">
        <w:rPr>
          <w:rFonts w:asciiTheme="minorHAnsi" w:hAnsiTheme="minorHAnsi" w:cstheme="minorHAnsi"/>
          <w:color w:val="auto"/>
        </w:rPr>
        <w:t>.</w:t>
      </w:r>
      <w:r w:rsidR="00CA78F5" w:rsidRPr="00332334">
        <w:rPr>
          <w:rFonts w:asciiTheme="minorHAnsi" w:hAnsiTheme="minorHAnsi" w:cstheme="minorHAnsi"/>
          <w:color w:val="auto"/>
        </w:rPr>
        <w:t>1</w:t>
      </w:r>
      <w:r w:rsidRPr="00332334">
        <w:rPr>
          <w:rFonts w:asciiTheme="minorHAnsi" w:hAnsiTheme="minorHAnsi" w:cstheme="minorHAnsi"/>
          <w:color w:val="auto"/>
        </w:rPr>
        <w:t>.0</w:t>
      </w:r>
    </w:p>
    <w:p w14:paraId="0449E6D9" w14:textId="2229D778" w:rsidR="00507E25" w:rsidRPr="00507E25" w:rsidRDefault="00F21907" w:rsidP="00507E25">
      <w:pPr>
        <w:pStyle w:val="Doc-titleJK"/>
        <w:numPr>
          <w:ilvl w:val="0"/>
          <w:numId w:val="1"/>
        </w:numPr>
        <w:rPr>
          <w:rFonts w:asciiTheme="minorHAnsi" w:hAnsiTheme="minorHAnsi" w:cstheme="minorHAnsi"/>
          <w:color w:val="auto"/>
        </w:rPr>
      </w:pPr>
      <w:hyperlink r:id="rId15" w:history="1">
        <w:r w:rsidR="00507E25" w:rsidRPr="00507E25">
          <w:rPr>
            <w:rFonts w:asciiTheme="minorHAnsi" w:hAnsiTheme="minorHAnsi" w:cstheme="minorHAnsi"/>
            <w:color w:val="auto"/>
          </w:rPr>
          <w:t>R4-2413885</w:t>
        </w:r>
      </w:hyperlink>
    </w:p>
    <w:sectPr w:rsidR="00507E25" w:rsidRPr="00507E2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C3E83" w14:textId="77777777" w:rsidR="00F21907" w:rsidRDefault="00F21907">
      <w:r>
        <w:separator/>
      </w:r>
    </w:p>
  </w:endnote>
  <w:endnote w:type="continuationSeparator" w:id="0">
    <w:p w14:paraId="70C2E06E" w14:textId="77777777" w:rsidR="00F21907" w:rsidRDefault="00F21907">
      <w:r>
        <w:continuationSeparator/>
      </w:r>
    </w:p>
  </w:endnote>
  <w:endnote w:type="continuationNotice" w:id="1">
    <w:p w14:paraId="5BB5DE79" w14:textId="77777777" w:rsidR="00F21907" w:rsidRDefault="00F219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FEE2C" w14:textId="77777777" w:rsidR="00F21907" w:rsidRDefault="00F21907">
      <w:r>
        <w:separator/>
      </w:r>
    </w:p>
  </w:footnote>
  <w:footnote w:type="continuationSeparator" w:id="0">
    <w:p w14:paraId="62F03605" w14:textId="77777777" w:rsidR="00F21907" w:rsidRDefault="00F21907">
      <w:r>
        <w:continuationSeparator/>
      </w:r>
    </w:p>
  </w:footnote>
  <w:footnote w:type="continuationNotice" w:id="1">
    <w:p w14:paraId="47A07309" w14:textId="77777777" w:rsidR="00F21907" w:rsidRDefault="00F219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528B"/>
    <w:multiLevelType w:val="hybridMultilevel"/>
    <w:tmpl w:val="EE942F52"/>
    <w:lvl w:ilvl="0" w:tplc="EC3C795A">
      <w:start w:val="1"/>
      <w:numFmt w:val="bullet"/>
      <w:lvlText w:val=""/>
      <w:lvlJc w:val="left"/>
      <w:pPr>
        <w:tabs>
          <w:tab w:val="num" w:pos="720"/>
        </w:tabs>
        <w:ind w:left="720" w:hanging="360"/>
      </w:pPr>
      <w:rPr>
        <w:rFonts w:ascii="Symbol" w:hAnsi="Symbol" w:hint="default"/>
      </w:rPr>
    </w:lvl>
    <w:lvl w:ilvl="1" w:tplc="F7726918">
      <w:numFmt w:val="bullet"/>
      <w:lvlText w:val="o"/>
      <w:lvlJc w:val="left"/>
      <w:pPr>
        <w:tabs>
          <w:tab w:val="num" w:pos="1440"/>
        </w:tabs>
        <w:ind w:left="1440" w:hanging="360"/>
      </w:pPr>
      <w:rPr>
        <w:rFonts w:ascii="Courier New" w:hAnsi="Courier New" w:hint="default"/>
      </w:rPr>
    </w:lvl>
    <w:lvl w:ilvl="2" w:tplc="5D26EB36" w:tentative="1">
      <w:start w:val="1"/>
      <w:numFmt w:val="bullet"/>
      <w:lvlText w:val=""/>
      <w:lvlJc w:val="left"/>
      <w:pPr>
        <w:tabs>
          <w:tab w:val="num" w:pos="2160"/>
        </w:tabs>
        <w:ind w:left="2160" w:hanging="360"/>
      </w:pPr>
      <w:rPr>
        <w:rFonts w:ascii="Symbol" w:hAnsi="Symbol" w:hint="default"/>
      </w:rPr>
    </w:lvl>
    <w:lvl w:ilvl="3" w:tplc="1A9AEEE6" w:tentative="1">
      <w:start w:val="1"/>
      <w:numFmt w:val="bullet"/>
      <w:lvlText w:val=""/>
      <w:lvlJc w:val="left"/>
      <w:pPr>
        <w:tabs>
          <w:tab w:val="num" w:pos="2880"/>
        </w:tabs>
        <w:ind w:left="2880" w:hanging="360"/>
      </w:pPr>
      <w:rPr>
        <w:rFonts w:ascii="Symbol" w:hAnsi="Symbol" w:hint="default"/>
      </w:rPr>
    </w:lvl>
    <w:lvl w:ilvl="4" w:tplc="77AA0EE0" w:tentative="1">
      <w:start w:val="1"/>
      <w:numFmt w:val="bullet"/>
      <w:lvlText w:val=""/>
      <w:lvlJc w:val="left"/>
      <w:pPr>
        <w:tabs>
          <w:tab w:val="num" w:pos="3600"/>
        </w:tabs>
        <w:ind w:left="3600" w:hanging="360"/>
      </w:pPr>
      <w:rPr>
        <w:rFonts w:ascii="Symbol" w:hAnsi="Symbol" w:hint="default"/>
      </w:rPr>
    </w:lvl>
    <w:lvl w:ilvl="5" w:tplc="2E061C1E" w:tentative="1">
      <w:start w:val="1"/>
      <w:numFmt w:val="bullet"/>
      <w:lvlText w:val=""/>
      <w:lvlJc w:val="left"/>
      <w:pPr>
        <w:tabs>
          <w:tab w:val="num" w:pos="4320"/>
        </w:tabs>
        <w:ind w:left="4320" w:hanging="360"/>
      </w:pPr>
      <w:rPr>
        <w:rFonts w:ascii="Symbol" w:hAnsi="Symbol" w:hint="default"/>
      </w:rPr>
    </w:lvl>
    <w:lvl w:ilvl="6" w:tplc="0C5A5BF6" w:tentative="1">
      <w:start w:val="1"/>
      <w:numFmt w:val="bullet"/>
      <w:lvlText w:val=""/>
      <w:lvlJc w:val="left"/>
      <w:pPr>
        <w:tabs>
          <w:tab w:val="num" w:pos="5040"/>
        </w:tabs>
        <w:ind w:left="5040" w:hanging="360"/>
      </w:pPr>
      <w:rPr>
        <w:rFonts w:ascii="Symbol" w:hAnsi="Symbol" w:hint="default"/>
      </w:rPr>
    </w:lvl>
    <w:lvl w:ilvl="7" w:tplc="587888FE" w:tentative="1">
      <w:start w:val="1"/>
      <w:numFmt w:val="bullet"/>
      <w:lvlText w:val=""/>
      <w:lvlJc w:val="left"/>
      <w:pPr>
        <w:tabs>
          <w:tab w:val="num" w:pos="5760"/>
        </w:tabs>
        <w:ind w:left="5760" w:hanging="360"/>
      </w:pPr>
      <w:rPr>
        <w:rFonts w:ascii="Symbol" w:hAnsi="Symbol" w:hint="default"/>
      </w:rPr>
    </w:lvl>
    <w:lvl w:ilvl="8" w:tplc="228E028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A97041D"/>
    <w:multiLevelType w:val="hybridMultilevel"/>
    <w:tmpl w:val="DF7A0A6C"/>
    <w:lvl w:ilvl="0" w:tplc="2DFA4E08">
      <w:start w:val="1"/>
      <w:numFmt w:val="bullet"/>
      <w:lvlText w:val="•"/>
      <w:lvlJc w:val="left"/>
      <w:pPr>
        <w:tabs>
          <w:tab w:val="num" w:pos="720"/>
        </w:tabs>
        <w:ind w:left="720" w:hanging="360"/>
      </w:pPr>
      <w:rPr>
        <w:rFonts w:ascii="Arial" w:hAnsi="Arial" w:hint="default"/>
      </w:rPr>
    </w:lvl>
    <w:lvl w:ilvl="1" w:tplc="09427C4A">
      <w:numFmt w:val="bullet"/>
      <w:lvlText w:val="•"/>
      <w:lvlJc w:val="left"/>
      <w:pPr>
        <w:tabs>
          <w:tab w:val="num" w:pos="1440"/>
        </w:tabs>
        <w:ind w:left="1440" w:hanging="360"/>
      </w:pPr>
      <w:rPr>
        <w:rFonts w:ascii="Arial" w:hAnsi="Arial" w:hint="default"/>
      </w:rPr>
    </w:lvl>
    <w:lvl w:ilvl="2" w:tplc="86B8D3F4" w:tentative="1">
      <w:start w:val="1"/>
      <w:numFmt w:val="bullet"/>
      <w:lvlText w:val="•"/>
      <w:lvlJc w:val="left"/>
      <w:pPr>
        <w:tabs>
          <w:tab w:val="num" w:pos="2160"/>
        </w:tabs>
        <w:ind w:left="2160" w:hanging="360"/>
      </w:pPr>
      <w:rPr>
        <w:rFonts w:ascii="Arial" w:hAnsi="Arial" w:hint="default"/>
      </w:rPr>
    </w:lvl>
    <w:lvl w:ilvl="3" w:tplc="F75C274A" w:tentative="1">
      <w:start w:val="1"/>
      <w:numFmt w:val="bullet"/>
      <w:lvlText w:val="•"/>
      <w:lvlJc w:val="left"/>
      <w:pPr>
        <w:tabs>
          <w:tab w:val="num" w:pos="2880"/>
        </w:tabs>
        <w:ind w:left="2880" w:hanging="360"/>
      </w:pPr>
      <w:rPr>
        <w:rFonts w:ascii="Arial" w:hAnsi="Arial" w:hint="default"/>
      </w:rPr>
    </w:lvl>
    <w:lvl w:ilvl="4" w:tplc="B22CF490" w:tentative="1">
      <w:start w:val="1"/>
      <w:numFmt w:val="bullet"/>
      <w:lvlText w:val="•"/>
      <w:lvlJc w:val="left"/>
      <w:pPr>
        <w:tabs>
          <w:tab w:val="num" w:pos="3600"/>
        </w:tabs>
        <w:ind w:left="3600" w:hanging="360"/>
      </w:pPr>
      <w:rPr>
        <w:rFonts w:ascii="Arial" w:hAnsi="Arial" w:hint="default"/>
      </w:rPr>
    </w:lvl>
    <w:lvl w:ilvl="5" w:tplc="C2C23A08" w:tentative="1">
      <w:start w:val="1"/>
      <w:numFmt w:val="bullet"/>
      <w:lvlText w:val="•"/>
      <w:lvlJc w:val="left"/>
      <w:pPr>
        <w:tabs>
          <w:tab w:val="num" w:pos="4320"/>
        </w:tabs>
        <w:ind w:left="4320" w:hanging="360"/>
      </w:pPr>
      <w:rPr>
        <w:rFonts w:ascii="Arial" w:hAnsi="Arial" w:hint="default"/>
      </w:rPr>
    </w:lvl>
    <w:lvl w:ilvl="6" w:tplc="945C291A" w:tentative="1">
      <w:start w:val="1"/>
      <w:numFmt w:val="bullet"/>
      <w:lvlText w:val="•"/>
      <w:lvlJc w:val="left"/>
      <w:pPr>
        <w:tabs>
          <w:tab w:val="num" w:pos="5040"/>
        </w:tabs>
        <w:ind w:left="5040" w:hanging="360"/>
      </w:pPr>
      <w:rPr>
        <w:rFonts w:ascii="Arial" w:hAnsi="Arial" w:hint="default"/>
      </w:rPr>
    </w:lvl>
    <w:lvl w:ilvl="7" w:tplc="419AFADA" w:tentative="1">
      <w:start w:val="1"/>
      <w:numFmt w:val="bullet"/>
      <w:lvlText w:val="•"/>
      <w:lvlJc w:val="left"/>
      <w:pPr>
        <w:tabs>
          <w:tab w:val="num" w:pos="5760"/>
        </w:tabs>
        <w:ind w:left="5760" w:hanging="360"/>
      </w:pPr>
      <w:rPr>
        <w:rFonts w:ascii="Arial" w:hAnsi="Arial" w:hint="default"/>
      </w:rPr>
    </w:lvl>
    <w:lvl w:ilvl="8" w:tplc="474CBB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16067"/>
    <w:multiLevelType w:val="hybridMultilevel"/>
    <w:tmpl w:val="9604BE5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10"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69C6C9D"/>
    <w:multiLevelType w:val="hybridMultilevel"/>
    <w:tmpl w:val="3B9E8A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A7046D"/>
    <w:multiLevelType w:val="multilevel"/>
    <w:tmpl w:val="D5C0B15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15:restartNumberingAfterBreak="0">
    <w:nsid w:val="5FAB6E78"/>
    <w:multiLevelType w:val="multilevel"/>
    <w:tmpl w:val="27A66118"/>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7565B0"/>
    <w:multiLevelType w:val="multilevel"/>
    <w:tmpl w:val="27A66118"/>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8030D61"/>
    <w:multiLevelType w:val="hybridMultilevel"/>
    <w:tmpl w:val="CB9820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0D4738"/>
    <w:multiLevelType w:val="hybridMultilevel"/>
    <w:tmpl w:val="C3F89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8623AB"/>
    <w:multiLevelType w:val="hybridMultilevel"/>
    <w:tmpl w:val="23C6C3E2"/>
    <w:lvl w:ilvl="0" w:tplc="280806E2">
      <w:start w:val="1"/>
      <w:numFmt w:val="bullet"/>
      <w:lvlText w:val="•"/>
      <w:lvlJc w:val="left"/>
      <w:pPr>
        <w:tabs>
          <w:tab w:val="num" w:pos="720"/>
        </w:tabs>
        <w:ind w:left="720" w:hanging="360"/>
      </w:pPr>
      <w:rPr>
        <w:rFonts w:ascii="Arial" w:hAnsi="Arial" w:hint="default"/>
      </w:rPr>
    </w:lvl>
    <w:lvl w:ilvl="1" w:tplc="7D5CD1A2" w:tentative="1">
      <w:start w:val="1"/>
      <w:numFmt w:val="bullet"/>
      <w:lvlText w:val="•"/>
      <w:lvlJc w:val="left"/>
      <w:pPr>
        <w:tabs>
          <w:tab w:val="num" w:pos="1440"/>
        </w:tabs>
        <w:ind w:left="1440" w:hanging="360"/>
      </w:pPr>
      <w:rPr>
        <w:rFonts w:ascii="Arial" w:hAnsi="Arial" w:hint="default"/>
      </w:rPr>
    </w:lvl>
    <w:lvl w:ilvl="2" w:tplc="B792DB14" w:tentative="1">
      <w:start w:val="1"/>
      <w:numFmt w:val="bullet"/>
      <w:lvlText w:val="•"/>
      <w:lvlJc w:val="left"/>
      <w:pPr>
        <w:tabs>
          <w:tab w:val="num" w:pos="2160"/>
        </w:tabs>
        <w:ind w:left="2160" w:hanging="360"/>
      </w:pPr>
      <w:rPr>
        <w:rFonts w:ascii="Arial" w:hAnsi="Arial" w:hint="default"/>
      </w:rPr>
    </w:lvl>
    <w:lvl w:ilvl="3" w:tplc="0DE8D53A" w:tentative="1">
      <w:start w:val="1"/>
      <w:numFmt w:val="bullet"/>
      <w:lvlText w:val="•"/>
      <w:lvlJc w:val="left"/>
      <w:pPr>
        <w:tabs>
          <w:tab w:val="num" w:pos="2880"/>
        </w:tabs>
        <w:ind w:left="2880" w:hanging="360"/>
      </w:pPr>
      <w:rPr>
        <w:rFonts w:ascii="Arial" w:hAnsi="Arial" w:hint="default"/>
      </w:rPr>
    </w:lvl>
    <w:lvl w:ilvl="4" w:tplc="BFAEF254" w:tentative="1">
      <w:start w:val="1"/>
      <w:numFmt w:val="bullet"/>
      <w:lvlText w:val="•"/>
      <w:lvlJc w:val="left"/>
      <w:pPr>
        <w:tabs>
          <w:tab w:val="num" w:pos="3600"/>
        </w:tabs>
        <w:ind w:left="3600" w:hanging="360"/>
      </w:pPr>
      <w:rPr>
        <w:rFonts w:ascii="Arial" w:hAnsi="Arial" w:hint="default"/>
      </w:rPr>
    </w:lvl>
    <w:lvl w:ilvl="5" w:tplc="0BF61810" w:tentative="1">
      <w:start w:val="1"/>
      <w:numFmt w:val="bullet"/>
      <w:lvlText w:val="•"/>
      <w:lvlJc w:val="left"/>
      <w:pPr>
        <w:tabs>
          <w:tab w:val="num" w:pos="4320"/>
        </w:tabs>
        <w:ind w:left="4320" w:hanging="360"/>
      </w:pPr>
      <w:rPr>
        <w:rFonts w:ascii="Arial" w:hAnsi="Arial" w:hint="default"/>
      </w:rPr>
    </w:lvl>
    <w:lvl w:ilvl="6" w:tplc="A776FCF4" w:tentative="1">
      <w:start w:val="1"/>
      <w:numFmt w:val="bullet"/>
      <w:lvlText w:val="•"/>
      <w:lvlJc w:val="left"/>
      <w:pPr>
        <w:tabs>
          <w:tab w:val="num" w:pos="5040"/>
        </w:tabs>
        <w:ind w:left="5040" w:hanging="360"/>
      </w:pPr>
      <w:rPr>
        <w:rFonts w:ascii="Arial" w:hAnsi="Arial" w:hint="default"/>
      </w:rPr>
    </w:lvl>
    <w:lvl w:ilvl="7" w:tplc="C5365D88" w:tentative="1">
      <w:start w:val="1"/>
      <w:numFmt w:val="bullet"/>
      <w:lvlText w:val="•"/>
      <w:lvlJc w:val="left"/>
      <w:pPr>
        <w:tabs>
          <w:tab w:val="num" w:pos="5760"/>
        </w:tabs>
        <w:ind w:left="5760" w:hanging="360"/>
      </w:pPr>
      <w:rPr>
        <w:rFonts w:ascii="Arial" w:hAnsi="Arial" w:hint="default"/>
      </w:rPr>
    </w:lvl>
    <w:lvl w:ilvl="8" w:tplc="C834EFE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E772706"/>
    <w:multiLevelType w:val="hybridMultilevel"/>
    <w:tmpl w:val="B908D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C368CD"/>
    <w:multiLevelType w:val="multilevel"/>
    <w:tmpl w:val="27A66118"/>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4A39A8"/>
    <w:multiLevelType w:val="multilevel"/>
    <w:tmpl w:val="27A66118"/>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B007FB"/>
    <w:multiLevelType w:val="hybridMultilevel"/>
    <w:tmpl w:val="9604BE5A"/>
    <w:lvl w:ilvl="0" w:tplc="ACA232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77BE0DEA"/>
    <w:multiLevelType w:val="hybridMultilevel"/>
    <w:tmpl w:val="0770CE9A"/>
    <w:lvl w:ilvl="0" w:tplc="6B0AF366">
      <w:start w:val="1"/>
      <w:numFmt w:val="bullet"/>
      <w:lvlText w:val="•"/>
      <w:lvlJc w:val="left"/>
      <w:pPr>
        <w:tabs>
          <w:tab w:val="num" w:pos="720"/>
        </w:tabs>
        <w:ind w:left="720" w:hanging="360"/>
      </w:pPr>
      <w:rPr>
        <w:rFonts w:ascii="Arial" w:hAnsi="Arial" w:hint="default"/>
      </w:rPr>
    </w:lvl>
    <w:lvl w:ilvl="1" w:tplc="4510D318">
      <w:numFmt w:val="bullet"/>
      <w:lvlText w:val=""/>
      <w:lvlJc w:val="left"/>
      <w:pPr>
        <w:tabs>
          <w:tab w:val="num" w:pos="1440"/>
        </w:tabs>
        <w:ind w:left="1440" w:hanging="360"/>
      </w:pPr>
      <w:rPr>
        <w:rFonts w:ascii="Symbol" w:hAnsi="Symbol" w:hint="default"/>
      </w:rPr>
    </w:lvl>
    <w:lvl w:ilvl="2" w:tplc="E40078F6" w:tentative="1">
      <w:start w:val="1"/>
      <w:numFmt w:val="bullet"/>
      <w:lvlText w:val="•"/>
      <w:lvlJc w:val="left"/>
      <w:pPr>
        <w:tabs>
          <w:tab w:val="num" w:pos="2160"/>
        </w:tabs>
        <w:ind w:left="2160" w:hanging="360"/>
      </w:pPr>
      <w:rPr>
        <w:rFonts w:ascii="Arial" w:hAnsi="Arial" w:hint="default"/>
      </w:rPr>
    </w:lvl>
    <w:lvl w:ilvl="3" w:tplc="0DD28FD4" w:tentative="1">
      <w:start w:val="1"/>
      <w:numFmt w:val="bullet"/>
      <w:lvlText w:val="•"/>
      <w:lvlJc w:val="left"/>
      <w:pPr>
        <w:tabs>
          <w:tab w:val="num" w:pos="2880"/>
        </w:tabs>
        <w:ind w:left="2880" w:hanging="360"/>
      </w:pPr>
      <w:rPr>
        <w:rFonts w:ascii="Arial" w:hAnsi="Arial" w:hint="default"/>
      </w:rPr>
    </w:lvl>
    <w:lvl w:ilvl="4" w:tplc="1FD6CD66" w:tentative="1">
      <w:start w:val="1"/>
      <w:numFmt w:val="bullet"/>
      <w:lvlText w:val="•"/>
      <w:lvlJc w:val="left"/>
      <w:pPr>
        <w:tabs>
          <w:tab w:val="num" w:pos="3600"/>
        </w:tabs>
        <w:ind w:left="3600" w:hanging="360"/>
      </w:pPr>
      <w:rPr>
        <w:rFonts w:ascii="Arial" w:hAnsi="Arial" w:hint="default"/>
      </w:rPr>
    </w:lvl>
    <w:lvl w:ilvl="5" w:tplc="4EF458AC" w:tentative="1">
      <w:start w:val="1"/>
      <w:numFmt w:val="bullet"/>
      <w:lvlText w:val="•"/>
      <w:lvlJc w:val="left"/>
      <w:pPr>
        <w:tabs>
          <w:tab w:val="num" w:pos="4320"/>
        </w:tabs>
        <w:ind w:left="4320" w:hanging="360"/>
      </w:pPr>
      <w:rPr>
        <w:rFonts w:ascii="Arial" w:hAnsi="Arial" w:hint="default"/>
      </w:rPr>
    </w:lvl>
    <w:lvl w:ilvl="6" w:tplc="17A0A546" w:tentative="1">
      <w:start w:val="1"/>
      <w:numFmt w:val="bullet"/>
      <w:lvlText w:val="•"/>
      <w:lvlJc w:val="left"/>
      <w:pPr>
        <w:tabs>
          <w:tab w:val="num" w:pos="5040"/>
        </w:tabs>
        <w:ind w:left="5040" w:hanging="360"/>
      </w:pPr>
      <w:rPr>
        <w:rFonts w:ascii="Arial" w:hAnsi="Arial" w:hint="default"/>
      </w:rPr>
    </w:lvl>
    <w:lvl w:ilvl="7" w:tplc="D94CD4EC" w:tentative="1">
      <w:start w:val="1"/>
      <w:numFmt w:val="bullet"/>
      <w:lvlText w:val="•"/>
      <w:lvlJc w:val="left"/>
      <w:pPr>
        <w:tabs>
          <w:tab w:val="num" w:pos="5760"/>
        </w:tabs>
        <w:ind w:left="5760" w:hanging="360"/>
      </w:pPr>
      <w:rPr>
        <w:rFonts w:ascii="Arial" w:hAnsi="Arial" w:hint="default"/>
      </w:rPr>
    </w:lvl>
    <w:lvl w:ilvl="8" w:tplc="0666B1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3C1489"/>
    <w:multiLevelType w:val="hybridMultilevel"/>
    <w:tmpl w:val="FBFA3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AE247C"/>
    <w:multiLevelType w:val="hybridMultilevel"/>
    <w:tmpl w:val="17904B02"/>
    <w:lvl w:ilvl="0" w:tplc="0E366C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8E38A7"/>
    <w:multiLevelType w:val="hybridMultilevel"/>
    <w:tmpl w:val="1AE2BA62"/>
    <w:lvl w:ilvl="0" w:tplc="4A90D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5"/>
  </w:num>
  <w:num w:numId="2">
    <w:abstractNumId w:val="29"/>
  </w:num>
  <w:num w:numId="3">
    <w:abstractNumId w:val="21"/>
  </w:num>
  <w:num w:numId="4">
    <w:abstractNumId w:val="19"/>
  </w:num>
  <w:num w:numId="5">
    <w:abstractNumId w:val="23"/>
  </w:num>
  <w:num w:numId="6">
    <w:abstractNumId w:val="8"/>
  </w:num>
  <w:num w:numId="7">
    <w:abstractNumId w:val="12"/>
  </w:num>
  <w:num w:numId="8">
    <w:abstractNumId w:val="36"/>
  </w:num>
  <w:num w:numId="9">
    <w:abstractNumId w:val="6"/>
  </w:num>
  <w:num w:numId="10">
    <w:abstractNumId w:val="13"/>
  </w:num>
  <w:num w:numId="11">
    <w:abstractNumId w:val="9"/>
  </w:num>
  <w:num w:numId="12">
    <w:abstractNumId w:val="19"/>
  </w:num>
  <w:num w:numId="13">
    <w:abstractNumId w:val="40"/>
  </w:num>
  <w:num w:numId="14">
    <w:abstractNumId w:val="17"/>
  </w:num>
  <w:num w:numId="15">
    <w:abstractNumId w:val="5"/>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20"/>
  </w:num>
  <w:num w:numId="20">
    <w:abstractNumId w:val="38"/>
  </w:num>
  <w:num w:numId="21">
    <w:abstractNumId w:val="35"/>
    <w:lvlOverride w:ilvl="0">
      <w:startOverride w:val="1"/>
    </w:lvlOverride>
    <w:lvlOverride w:ilvl="1"/>
    <w:lvlOverride w:ilvl="2"/>
    <w:lvlOverride w:ilvl="3"/>
    <w:lvlOverride w:ilvl="4"/>
    <w:lvlOverride w:ilvl="5"/>
    <w:lvlOverride w:ilvl="6"/>
    <w:lvlOverride w:ilvl="7"/>
    <w:lvlOverride w:ilvl="8"/>
  </w:num>
  <w:num w:numId="22">
    <w:abstractNumId w:val="28"/>
  </w:num>
  <w:num w:numId="23">
    <w:abstractNumId w:val="0"/>
  </w:num>
  <w:num w:numId="24">
    <w:abstractNumId w:val="4"/>
  </w:num>
  <w:num w:numId="25">
    <w:abstractNumId w:val="34"/>
  </w:num>
  <w:num w:numId="26">
    <w:abstractNumId w:val="16"/>
  </w:num>
  <w:num w:numId="27">
    <w:abstractNumId w:val="16"/>
  </w:num>
  <w:num w:numId="28">
    <w:abstractNumId w:val="32"/>
  </w:num>
  <w:num w:numId="29">
    <w:abstractNumId w:val="31"/>
  </w:num>
  <w:num w:numId="30">
    <w:abstractNumId w:val="18"/>
  </w:num>
  <w:num w:numId="31">
    <w:abstractNumId w:val="24"/>
  </w:num>
  <w:num w:numId="32">
    <w:abstractNumId w:val="3"/>
  </w:num>
  <w:num w:numId="33">
    <w:abstractNumId w:val="2"/>
  </w:num>
  <w:num w:numId="34">
    <w:abstractNumId w:val="10"/>
  </w:num>
  <w:num w:numId="35">
    <w:abstractNumId w:val="2"/>
  </w:num>
  <w:num w:numId="36">
    <w:abstractNumId w:val="3"/>
  </w:num>
  <w:num w:numId="37">
    <w:abstractNumId w:val="26"/>
  </w:num>
  <w:num w:numId="38">
    <w:abstractNumId w:val="14"/>
    <w:lvlOverride w:ilvl="0">
      <w:startOverride w:val="1"/>
    </w:lvlOverride>
  </w:num>
  <w:num w:numId="39">
    <w:abstractNumId w:val="22"/>
  </w:num>
  <w:num w:numId="40">
    <w:abstractNumId w:val="27"/>
  </w:num>
  <w:num w:numId="41">
    <w:abstractNumId w:val="37"/>
  </w:num>
  <w:num w:numId="42">
    <w:abstractNumId w:val="1"/>
  </w:num>
  <w:num w:numId="43">
    <w:abstractNumId w:val="15"/>
  </w:num>
  <w:num w:numId="44">
    <w:abstractNumId w:val="39"/>
  </w:num>
  <w:num w:numId="45">
    <w:abstractNumId w:val="11"/>
  </w:num>
  <w:num w:numId="46">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23"/>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0B45"/>
    <w:rsid w:val="00011779"/>
    <w:rsid w:val="00011F9B"/>
    <w:rsid w:val="00013170"/>
    <w:rsid w:val="00013939"/>
    <w:rsid w:val="000139C6"/>
    <w:rsid w:val="00014715"/>
    <w:rsid w:val="00015651"/>
    <w:rsid w:val="00015A95"/>
    <w:rsid w:val="00015B29"/>
    <w:rsid w:val="00016016"/>
    <w:rsid w:val="000165C7"/>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4F3"/>
    <w:rsid w:val="00032920"/>
    <w:rsid w:val="00032982"/>
    <w:rsid w:val="00033135"/>
    <w:rsid w:val="00033282"/>
    <w:rsid w:val="000339EA"/>
    <w:rsid w:val="00033BB0"/>
    <w:rsid w:val="000345EB"/>
    <w:rsid w:val="000347B1"/>
    <w:rsid w:val="00034AD2"/>
    <w:rsid w:val="00035CEF"/>
    <w:rsid w:val="000361D9"/>
    <w:rsid w:val="000368AA"/>
    <w:rsid w:val="00037132"/>
    <w:rsid w:val="0003747B"/>
    <w:rsid w:val="00037C42"/>
    <w:rsid w:val="0004112C"/>
    <w:rsid w:val="00041DAB"/>
    <w:rsid w:val="000426C7"/>
    <w:rsid w:val="00042909"/>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C6B"/>
    <w:rsid w:val="00064EE8"/>
    <w:rsid w:val="00065792"/>
    <w:rsid w:val="00065F5E"/>
    <w:rsid w:val="00066A46"/>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3A1"/>
    <w:rsid w:val="00091F15"/>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3BF"/>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145"/>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4A8"/>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39C"/>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622D"/>
    <w:rsid w:val="0016654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97B28"/>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00"/>
    <w:rsid w:val="001E0735"/>
    <w:rsid w:val="001E0D76"/>
    <w:rsid w:val="001E12F5"/>
    <w:rsid w:val="001E13AE"/>
    <w:rsid w:val="001E266B"/>
    <w:rsid w:val="001E2C4C"/>
    <w:rsid w:val="001E3900"/>
    <w:rsid w:val="001E48F4"/>
    <w:rsid w:val="001E5FA5"/>
    <w:rsid w:val="001E701C"/>
    <w:rsid w:val="001E70C5"/>
    <w:rsid w:val="001F018A"/>
    <w:rsid w:val="001F091A"/>
    <w:rsid w:val="001F104C"/>
    <w:rsid w:val="001F112F"/>
    <w:rsid w:val="001F137A"/>
    <w:rsid w:val="001F18CC"/>
    <w:rsid w:val="001F1EFE"/>
    <w:rsid w:val="001F25F2"/>
    <w:rsid w:val="001F2FB0"/>
    <w:rsid w:val="001F3BD9"/>
    <w:rsid w:val="001F3D75"/>
    <w:rsid w:val="001F43C8"/>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C89"/>
    <w:rsid w:val="00210EC1"/>
    <w:rsid w:val="002113D4"/>
    <w:rsid w:val="002120D2"/>
    <w:rsid w:val="00212D47"/>
    <w:rsid w:val="00212DAD"/>
    <w:rsid w:val="00212FF3"/>
    <w:rsid w:val="0021327D"/>
    <w:rsid w:val="0021369D"/>
    <w:rsid w:val="00214711"/>
    <w:rsid w:val="002149AF"/>
    <w:rsid w:val="00214D2B"/>
    <w:rsid w:val="002175F2"/>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208"/>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3E76"/>
    <w:rsid w:val="00254559"/>
    <w:rsid w:val="00254C76"/>
    <w:rsid w:val="00255BF0"/>
    <w:rsid w:val="00255CE8"/>
    <w:rsid w:val="00256A17"/>
    <w:rsid w:val="00256D93"/>
    <w:rsid w:val="00256F2F"/>
    <w:rsid w:val="002573BE"/>
    <w:rsid w:val="00257578"/>
    <w:rsid w:val="002605E6"/>
    <w:rsid w:val="002605F3"/>
    <w:rsid w:val="00260674"/>
    <w:rsid w:val="002608F0"/>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6EE0"/>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4FC9"/>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DB8"/>
    <w:rsid w:val="00291E51"/>
    <w:rsid w:val="00292B5F"/>
    <w:rsid w:val="00292BF0"/>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900"/>
    <w:rsid w:val="002D5D8F"/>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4CD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789"/>
    <w:rsid w:val="00303A07"/>
    <w:rsid w:val="00303ADB"/>
    <w:rsid w:val="0030412A"/>
    <w:rsid w:val="003045E6"/>
    <w:rsid w:val="003048D7"/>
    <w:rsid w:val="003048DE"/>
    <w:rsid w:val="00304AFA"/>
    <w:rsid w:val="00304CE2"/>
    <w:rsid w:val="003050BF"/>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0E51"/>
    <w:rsid w:val="0032116A"/>
    <w:rsid w:val="00321418"/>
    <w:rsid w:val="00321852"/>
    <w:rsid w:val="00321971"/>
    <w:rsid w:val="00322833"/>
    <w:rsid w:val="00322E98"/>
    <w:rsid w:val="003239A4"/>
    <w:rsid w:val="00323CCA"/>
    <w:rsid w:val="00323E9D"/>
    <w:rsid w:val="00324708"/>
    <w:rsid w:val="00324866"/>
    <w:rsid w:val="003257B0"/>
    <w:rsid w:val="00325D78"/>
    <w:rsid w:val="0032636B"/>
    <w:rsid w:val="00327A6E"/>
    <w:rsid w:val="00330797"/>
    <w:rsid w:val="00330B1E"/>
    <w:rsid w:val="0033107D"/>
    <w:rsid w:val="003313CF"/>
    <w:rsid w:val="0033147F"/>
    <w:rsid w:val="00331C6A"/>
    <w:rsid w:val="00331F71"/>
    <w:rsid w:val="00332334"/>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904"/>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29D9"/>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897"/>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2D93"/>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3BA"/>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4D32"/>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75F"/>
    <w:rsid w:val="00407CC5"/>
    <w:rsid w:val="00410531"/>
    <w:rsid w:val="004108AD"/>
    <w:rsid w:val="00411102"/>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8B6"/>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B5C"/>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975CB"/>
    <w:rsid w:val="004A0068"/>
    <w:rsid w:val="004A037F"/>
    <w:rsid w:val="004A0A2C"/>
    <w:rsid w:val="004A0EAE"/>
    <w:rsid w:val="004A1A55"/>
    <w:rsid w:val="004A1C50"/>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0F78"/>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4EC1"/>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07E25"/>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1EF6"/>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230"/>
    <w:rsid w:val="00552BCC"/>
    <w:rsid w:val="00552F7C"/>
    <w:rsid w:val="00553BD6"/>
    <w:rsid w:val="00553E6B"/>
    <w:rsid w:val="00554212"/>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A06"/>
    <w:rsid w:val="00566BA0"/>
    <w:rsid w:val="00566F1E"/>
    <w:rsid w:val="00567B92"/>
    <w:rsid w:val="00570238"/>
    <w:rsid w:val="005705AD"/>
    <w:rsid w:val="00570682"/>
    <w:rsid w:val="005707E1"/>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468F"/>
    <w:rsid w:val="0058529B"/>
    <w:rsid w:val="005852A4"/>
    <w:rsid w:val="00585B92"/>
    <w:rsid w:val="0058730A"/>
    <w:rsid w:val="0058731D"/>
    <w:rsid w:val="00587995"/>
    <w:rsid w:val="0059074A"/>
    <w:rsid w:val="00590AD6"/>
    <w:rsid w:val="00590EBA"/>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61"/>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4486"/>
    <w:rsid w:val="005C4A07"/>
    <w:rsid w:val="005C52AC"/>
    <w:rsid w:val="005C5A64"/>
    <w:rsid w:val="005C5E4A"/>
    <w:rsid w:val="005C5ED7"/>
    <w:rsid w:val="005C6E40"/>
    <w:rsid w:val="005C6E86"/>
    <w:rsid w:val="005C7136"/>
    <w:rsid w:val="005C748C"/>
    <w:rsid w:val="005D0100"/>
    <w:rsid w:val="005D0472"/>
    <w:rsid w:val="005D04C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60"/>
    <w:rsid w:val="005D792E"/>
    <w:rsid w:val="005D7C14"/>
    <w:rsid w:val="005D7D81"/>
    <w:rsid w:val="005E01EC"/>
    <w:rsid w:val="005E0263"/>
    <w:rsid w:val="005E1016"/>
    <w:rsid w:val="005E11E4"/>
    <w:rsid w:val="005E1DAD"/>
    <w:rsid w:val="005E23F1"/>
    <w:rsid w:val="005E25A0"/>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4CC"/>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70"/>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032"/>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368"/>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7F1"/>
    <w:rsid w:val="00692908"/>
    <w:rsid w:val="00692948"/>
    <w:rsid w:val="006929AF"/>
    <w:rsid w:val="006933CE"/>
    <w:rsid w:val="0069340E"/>
    <w:rsid w:val="006939DF"/>
    <w:rsid w:val="00693CE7"/>
    <w:rsid w:val="00693E7D"/>
    <w:rsid w:val="00693EE2"/>
    <w:rsid w:val="00694294"/>
    <w:rsid w:val="00695862"/>
    <w:rsid w:val="006971E3"/>
    <w:rsid w:val="006975FA"/>
    <w:rsid w:val="00697D85"/>
    <w:rsid w:val="00697E48"/>
    <w:rsid w:val="006A0044"/>
    <w:rsid w:val="006A01B4"/>
    <w:rsid w:val="006A02FF"/>
    <w:rsid w:val="006A0AA7"/>
    <w:rsid w:val="006A0E16"/>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CDF"/>
    <w:rsid w:val="006B2EDC"/>
    <w:rsid w:val="006B31AC"/>
    <w:rsid w:val="006B3ADD"/>
    <w:rsid w:val="006B4156"/>
    <w:rsid w:val="006B45A7"/>
    <w:rsid w:val="006B4719"/>
    <w:rsid w:val="006B5392"/>
    <w:rsid w:val="006B55C0"/>
    <w:rsid w:val="006B675C"/>
    <w:rsid w:val="006B71DD"/>
    <w:rsid w:val="006B7686"/>
    <w:rsid w:val="006B774E"/>
    <w:rsid w:val="006C036E"/>
    <w:rsid w:val="006C0440"/>
    <w:rsid w:val="006C16ED"/>
    <w:rsid w:val="006C2A44"/>
    <w:rsid w:val="006C33E6"/>
    <w:rsid w:val="006C3587"/>
    <w:rsid w:val="006C387E"/>
    <w:rsid w:val="006C3905"/>
    <w:rsid w:val="006C3910"/>
    <w:rsid w:val="006C4905"/>
    <w:rsid w:val="006C4A5D"/>
    <w:rsid w:val="006C5176"/>
    <w:rsid w:val="006C6644"/>
    <w:rsid w:val="006C6F76"/>
    <w:rsid w:val="006C7127"/>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CA6"/>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409C"/>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657"/>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BF0"/>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5C16"/>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676"/>
    <w:rsid w:val="007B0F99"/>
    <w:rsid w:val="007B0FAC"/>
    <w:rsid w:val="007B1B09"/>
    <w:rsid w:val="007B1BEB"/>
    <w:rsid w:val="007B1DF4"/>
    <w:rsid w:val="007B20F1"/>
    <w:rsid w:val="007B21BC"/>
    <w:rsid w:val="007B2AB1"/>
    <w:rsid w:val="007B33E8"/>
    <w:rsid w:val="007B3412"/>
    <w:rsid w:val="007B36B7"/>
    <w:rsid w:val="007B39FF"/>
    <w:rsid w:val="007B3B27"/>
    <w:rsid w:val="007B3F4B"/>
    <w:rsid w:val="007B4250"/>
    <w:rsid w:val="007B4C46"/>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29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5ED"/>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C4D"/>
    <w:rsid w:val="00810FAD"/>
    <w:rsid w:val="00811058"/>
    <w:rsid w:val="00811111"/>
    <w:rsid w:val="00811795"/>
    <w:rsid w:val="00811884"/>
    <w:rsid w:val="00814171"/>
    <w:rsid w:val="008149BD"/>
    <w:rsid w:val="00814A98"/>
    <w:rsid w:val="008154DB"/>
    <w:rsid w:val="00815692"/>
    <w:rsid w:val="00815741"/>
    <w:rsid w:val="008167B3"/>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89F"/>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AE1"/>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08"/>
    <w:rsid w:val="0088525C"/>
    <w:rsid w:val="00885C44"/>
    <w:rsid w:val="00886EC1"/>
    <w:rsid w:val="0088740F"/>
    <w:rsid w:val="0089063B"/>
    <w:rsid w:val="00890F21"/>
    <w:rsid w:val="0089102B"/>
    <w:rsid w:val="008916D3"/>
    <w:rsid w:val="00892A61"/>
    <w:rsid w:val="00892ADB"/>
    <w:rsid w:val="00893139"/>
    <w:rsid w:val="00893695"/>
    <w:rsid w:val="008943B5"/>
    <w:rsid w:val="0089476B"/>
    <w:rsid w:val="00894C2D"/>
    <w:rsid w:val="00894C45"/>
    <w:rsid w:val="00894DC8"/>
    <w:rsid w:val="00895604"/>
    <w:rsid w:val="00895D8C"/>
    <w:rsid w:val="008967BE"/>
    <w:rsid w:val="00897768"/>
    <w:rsid w:val="00897DE3"/>
    <w:rsid w:val="008A019B"/>
    <w:rsid w:val="008A1592"/>
    <w:rsid w:val="008A177B"/>
    <w:rsid w:val="008A1EAC"/>
    <w:rsid w:val="008A1F18"/>
    <w:rsid w:val="008A22B2"/>
    <w:rsid w:val="008A3805"/>
    <w:rsid w:val="008A3907"/>
    <w:rsid w:val="008A3CC9"/>
    <w:rsid w:val="008A3DDD"/>
    <w:rsid w:val="008A448B"/>
    <w:rsid w:val="008A4A9E"/>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069"/>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39F4"/>
    <w:rsid w:val="008D4108"/>
    <w:rsid w:val="008D4565"/>
    <w:rsid w:val="008D4949"/>
    <w:rsid w:val="008D4FB9"/>
    <w:rsid w:val="008D5331"/>
    <w:rsid w:val="008D6686"/>
    <w:rsid w:val="008D6C82"/>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B77"/>
    <w:rsid w:val="008F6C5D"/>
    <w:rsid w:val="008F72FE"/>
    <w:rsid w:val="008F74E5"/>
    <w:rsid w:val="008F756A"/>
    <w:rsid w:val="009008BB"/>
    <w:rsid w:val="009016C9"/>
    <w:rsid w:val="00901D10"/>
    <w:rsid w:val="009028FA"/>
    <w:rsid w:val="009035AE"/>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574"/>
    <w:rsid w:val="00916D6D"/>
    <w:rsid w:val="00916F34"/>
    <w:rsid w:val="0091707C"/>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425"/>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CBF"/>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1910"/>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123"/>
    <w:rsid w:val="009A5422"/>
    <w:rsid w:val="009A5BC5"/>
    <w:rsid w:val="009A6416"/>
    <w:rsid w:val="009A6C80"/>
    <w:rsid w:val="009A774A"/>
    <w:rsid w:val="009B0222"/>
    <w:rsid w:val="009B074B"/>
    <w:rsid w:val="009B0D60"/>
    <w:rsid w:val="009B0DF6"/>
    <w:rsid w:val="009B13B3"/>
    <w:rsid w:val="009B15BA"/>
    <w:rsid w:val="009B19C9"/>
    <w:rsid w:val="009B1D07"/>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48"/>
    <w:rsid w:val="009C68C0"/>
    <w:rsid w:val="009C71C8"/>
    <w:rsid w:val="009C71EA"/>
    <w:rsid w:val="009C7698"/>
    <w:rsid w:val="009C795C"/>
    <w:rsid w:val="009C7EC8"/>
    <w:rsid w:val="009D0004"/>
    <w:rsid w:val="009D0A53"/>
    <w:rsid w:val="009D0D37"/>
    <w:rsid w:val="009D1A10"/>
    <w:rsid w:val="009D1B16"/>
    <w:rsid w:val="009D1CE4"/>
    <w:rsid w:val="009D2283"/>
    <w:rsid w:val="009D3196"/>
    <w:rsid w:val="009D3381"/>
    <w:rsid w:val="009D37A7"/>
    <w:rsid w:val="009D40AF"/>
    <w:rsid w:val="009D4302"/>
    <w:rsid w:val="009D44B2"/>
    <w:rsid w:val="009D46FD"/>
    <w:rsid w:val="009D47BA"/>
    <w:rsid w:val="009D510E"/>
    <w:rsid w:val="009D63D3"/>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5D6"/>
    <w:rsid w:val="009E2F0F"/>
    <w:rsid w:val="009E335C"/>
    <w:rsid w:val="009E358F"/>
    <w:rsid w:val="009E36A2"/>
    <w:rsid w:val="009E3D56"/>
    <w:rsid w:val="009E3F19"/>
    <w:rsid w:val="009E403F"/>
    <w:rsid w:val="009E4A5B"/>
    <w:rsid w:val="009E5144"/>
    <w:rsid w:val="009E529D"/>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7FA"/>
    <w:rsid w:val="009F5A15"/>
    <w:rsid w:val="009F628E"/>
    <w:rsid w:val="009F7706"/>
    <w:rsid w:val="009F7762"/>
    <w:rsid w:val="009F7873"/>
    <w:rsid w:val="009F7D66"/>
    <w:rsid w:val="00A004CD"/>
    <w:rsid w:val="00A006FC"/>
    <w:rsid w:val="00A00F75"/>
    <w:rsid w:val="00A01086"/>
    <w:rsid w:val="00A01F46"/>
    <w:rsid w:val="00A020DB"/>
    <w:rsid w:val="00A0264A"/>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479"/>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0F4"/>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065"/>
    <w:rsid w:val="00A841E0"/>
    <w:rsid w:val="00A84A4A"/>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168"/>
    <w:rsid w:val="00AA7933"/>
    <w:rsid w:val="00AA7B4F"/>
    <w:rsid w:val="00AA7E52"/>
    <w:rsid w:val="00AB071F"/>
    <w:rsid w:val="00AB0B0A"/>
    <w:rsid w:val="00AB1219"/>
    <w:rsid w:val="00AB1A7A"/>
    <w:rsid w:val="00AB221C"/>
    <w:rsid w:val="00AB290F"/>
    <w:rsid w:val="00AB493B"/>
    <w:rsid w:val="00AB4A92"/>
    <w:rsid w:val="00AB5AE9"/>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2BC3"/>
    <w:rsid w:val="00AD3CAD"/>
    <w:rsid w:val="00AD5126"/>
    <w:rsid w:val="00AD5CBF"/>
    <w:rsid w:val="00AD60D3"/>
    <w:rsid w:val="00AD6631"/>
    <w:rsid w:val="00AD6920"/>
    <w:rsid w:val="00AD6B33"/>
    <w:rsid w:val="00AD6C8E"/>
    <w:rsid w:val="00AD7033"/>
    <w:rsid w:val="00AD711D"/>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D79"/>
    <w:rsid w:val="00AF78DC"/>
    <w:rsid w:val="00B0019B"/>
    <w:rsid w:val="00B007B6"/>
    <w:rsid w:val="00B00CDB"/>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CD5"/>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D7A"/>
    <w:rsid w:val="00B32F70"/>
    <w:rsid w:val="00B34089"/>
    <w:rsid w:val="00B34AF2"/>
    <w:rsid w:val="00B34F01"/>
    <w:rsid w:val="00B35990"/>
    <w:rsid w:val="00B35EBC"/>
    <w:rsid w:val="00B35F9F"/>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186"/>
    <w:rsid w:val="00B52619"/>
    <w:rsid w:val="00B5268B"/>
    <w:rsid w:val="00B52CCD"/>
    <w:rsid w:val="00B5388D"/>
    <w:rsid w:val="00B53906"/>
    <w:rsid w:val="00B53D7C"/>
    <w:rsid w:val="00B540B9"/>
    <w:rsid w:val="00B54482"/>
    <w:rsid w:val="00B54576"/>
    <w:rsid w:val="00B545B4"/>
    <w:rsid w:val="00B55B1D"/>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024"/>
    <w:rsid w:val="00B765C6"/>
    <w:rsid w:val="00B76C45"/>
    <w:rsid w:val="00B770C3"/>
    <w:rsid w:val="00B774CB"/>
    <w:rsid w:val="00B77765"/>
    <w:rsid w:val="00B77A51"/>
    <w:rsid w:val="00B8040D"/>
    <w:rsid w:val="00B8074A"/>
    <w:rsid w:val="00B8093A"/>
    <w:rsid w:val="00B8113F"/>
    <w:rsid w:val="00B81141"/>
    <w:rsid w:val="00B8137E"/>
    <w:rsid w:val="00B81D97"/>
    <w:rsid w:val="00B82613"/>
    <w:rsid w:val="00B828C9"/>
    <w:rsid w:val="00B82D33"/>
    <w:rsid w:val="00B82FA1"/>
    <w:rsid w:val="00B8344D"/>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60EE"/>
    <w:rsid w:val="00BE62E4"/>
    <w:rsid w:val="00BE66C8"/>
    <w:rsid w:val="00BE6725"/>
    <w:rsid w:val="00BE69D6"/>
    <w:rsid w:val="00BE75F9"/>
    <w:rsid w:val="00BF005B"/>
    <w:rsid w:val="00BF06F0"/>
    <w:rsid w:val="00BF08B3"/>
    <w:rsid w:val="00BF0F82"/>
    <w:rsid w:val="00BF10BC"/>
    <w:rsid w:val="00BF1777"/>
    <w:rsid w:val="00BF1D85"/>
    <w:rsid w:val="00BF253B"/>
    <w:rsid w:val="00BF32E3"/>
    <w:rsid w:val="00BF36F0"/>
    <w:rsid w:val="00BF3B5F"/>
    <w:rsid w:val="00BF3FCA"/>
    <w:rsid w:val="00BF4471"/>
    <w:rsid w:val="00BF53C5"/>
    <w:rsid w:val="00BF6780"/>
    <w:rsid w:val="00BF6F51"/>
    <w:rsid w:val="00BF74C2"/>
    <w:rsid w:val="00BF76EB"/>
    <w:rsid w:val="00C00819"/>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719"/>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0EC"/>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A6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2DB"/>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2898"/>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0A28"/>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5FDA"/>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C7C"/>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149"/>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8A5"/>
    <w:rsid w:val="00D33980"/>
    <w:rsid w:val="00D33D9A"/>
    <w:rsid w:val="00D33E55"/>
    <w:rsid w:val="00D33F1D"/>
    <w:rsid w:val="00D33F7C"/>
    <w:rsid w:val="00D33F85"/>
    <w:rsid w:val="00D36794"/>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102"/>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1AE4"/>
    <w:rsid w:val="00D629FD"/>
    <w:rsid w:val="00D63DA8"/>
    <w:rsid w:val="00D64055"/>
    <w:rsid w:val="00D640CB"/>
    <w:rsid w:val="00D65460"/>
    <w:rsid w:val="00D662A7"/>
    <w:rsid w:val="00D666F2"/>
    <w:rsid w:val="00D67582"/>
    <w:rsid w:val="00D67D27"/>
    <w:rsid w:val="00D703B3"/>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6EDF"/>
    <w:rsid w:val="00D77258"/>
    <w:rsid w:val="00D773DA"/>
    <w:rsid w:val="00D77A81"/>
    <w:rsid w:val="00D77C39"/>
    <w:rsid w:val="00D800C8"/>
    <w:rsid w:val="00D81945"/>
    <w:rsid w:val="00D82251"/>
    <w:rsid w:val="00D82786"/>
    <w:rsid w:val="00D82B40"/>
    <w:rsid w:val="00D833EF"/>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728"/>
    <w:rsid w:val="00D95D52"/>
    <w:rsid w:val="00D96D73"/>
    <w:rsid w:val="00D9716A"/>
    <w:rsid w:val="00D978B4"/>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323"/>
    <w:rsid w:val="00DB0615"/>
    <w:rsid w:val="00DB0663"/>
    <w:rsid w:val="00DB0A22"/>
    <w:rsid w:val="00DB14EF"/>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1C70"/>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3F"/>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3E85"/>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2536"/>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2A0"/>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4AE"/>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2FE1"/>
    <w:rsid w:val="00E636E7"/>
    <w:rsid w:val="00E63A92"/>
    <w:rsid w:val="00E64221"/>
    <w:rsid w:val="00E643ED"/>
    <w:rsid w:val="00E65511"/>
    <w:rsid w:val="00E65995"/>
    <w:rsid w:val="00E65B04"/>
    <w:rsid w:val="00E66654"/>
    <w:rsid w:val="00E6758A"/>
    <w:rsid w:val="00E67771"/>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EBB"/>
    <w:rsid w:val="00E850CC"/>
    <w:rsid w:val="00E85307"/>
    <w:rsid w:val="00E85C2C"/>
    <w:rsid w:val="00E85D04"/>
    <w:rsid w:val="00E86924"/>
    <w:rsid w:val="00E86BFE"/>
    <w:rsid w:val="00E87572"/>
    <w:rsid w:val="00E87990"/>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60A"/>
    <w:rsid w:val="00EA29B2"/>
    <w:rsid w:val="00EA32FA"/>
    <w:rsid w:val="00EA3935"/>
    <w:rsid w:val="00EA445D"/>
    <w:rsid w:val="00EA461F"/>
    <w:rsid w:val="00EA48C0"/>
    <w:rsid w:val="00EA4CC3"/>
    <w:rsid w:val="00EA4F33"/>
    <w:rsid w:val="00EA5858"/>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21F1"/>
    <w:rsid w:val="00EC2379"/>
    <w:rsid w:val="00EC280F"/>
    <w:rsid w:val="00EC2826"/>
    <w:rsid w:val="00EC2E1E"/>
    <w:rsid w:val="00EC2F59"/>
    <w:rsid w:val="00EC2F7E"/>
    <w:rsid w:val="00EC311A"/>
    <w:rsid w:val="00EC393D"/>
    <w:rsid w:val="00EC3FFC"/>
    <w:rsid w:val="00EC43E7"/>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54C"/>
    <w:rsid w:val="00EE19D9"/>
    <w:rsid w:val="00EE218C"/>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5B37"/>
    <w:rsid w:val="00EF6954"/>
    <w:rsid w:val="00EF72DC"/>
    <w:rsid w:val="00EF73FA"/>
    <w:rsid w:val="00EF7B9A"/>
    <w:rsid w:val="00F0068E"/>
    <w:rsid w:val="00F011A3"/>
    <w:rsid w:val="00F01450"/>
    <w:rsid w:val="00F01535"/>
    <w:rsid w:val="00F017ED"/>
    <w:rsid w:val="00F02949"/>
    <w:rsid w:val="00F030C6"/>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263"/>
    <w:rsid w:val="00F11854"/>
    <w:rsid w:val="00F11A01"/>
    <w:rsid w:val="00F1363F"/>
    <w:rsid w:val="00F1416E"/>
    <w:rsid w:val="00F15DB4"/>
    <w:rsid w:val="00F167BD"/>
    <w:rsid w:val="00F16BAF"/>
    <w:rsid w:val="00F17876"/>
    <w:rsid w:val="00F205F3"/>
    <w:rsid w:val="00F21433"/>
    <w:rsid w:val="00F21907"/>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27657"/>
    <w:rsid w:val="00F30A9B"/>
    <w:rsid w:val="00F3109B"/>
    <w:rsid w:val="00F3158C"/>
    <w:rsid w:val="00F31CCD"/>
    <w:rsid w:val="00F323E5"/>
    <w:rsid w:val="00F32A16"/>
    <w:rsid w:val="00F32EB8"/>
    <w:rsid w:val="00F3317A"/>
    <w:rsid w:val="00F33741"/>
    <w:rsid w:val="00F33D42"/>
    <w:rsid w:val="00F36A07"/>
    <w:rsid w:val="00F37392"/>
    <w:rsid w:val="00F379C0"/>
    <w:rsid w:val="00F37B13"/>
    <w:rsid w:val="00F40D52"/>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5402"/>
    <w:rsid w:val="00F55EB7"/>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2B0"/>
    <w:rsid w:val="00F8039C"/>
    <w:rsid w:val="00F80923"/>
    <w:rsid w:val="00F81BE7"/>
    <w:rsid w:val="00F8297B"/>
    <w:rsid w:val="00F82E26"/>
    <w:rsid w:val="00F834BE"/>
    <w:rsid w:val="00F843A3"/>
    <w:rsid w:val="00F8449B"/>
    <w:rsid w:val="00F844BF"/>
    <w:rsid w:val="00F84626"/>
    <w:rsid w:val="00F84649"/>
    <w:rsid w:val="00F84E5F"/>
    <w:rsid w:val="00F864A4"/>
    <w:rsid w:val="00F86A45"/>
    <w:rsid w:val="00F86EED"/>
    <w:rsid w:val="00F87006"/>
    <w:rsid w:val="00F878FE"/>
    <w:rsid w:val="00F87B44"/>
    <w:rsid w:val="00F87FEA"/>
    <w:rsid w:val="00F905CF"/>
    <w:rsid w:val="00F913EE"/>
    <w:rsid w:val="00F9159A"/>
    <w:rsid w:val="00F915B3"/>
    <w:rsid w:val="00F9179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3CE5"/>
    <w:rsid w:val="00FA41EC"/>
    <w:rsid w:val="00FA47C1"/>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BAD"/>
    <w:rsid w:val="00FD4DA9"/>
    <w:rsid w:val="00FD5B72"/>
    <w:rsid w:val="00FD6D75"/>
    <w:rsid w:val="00FD700E"/>
    <w:rsid w:val="00FD765B"/>
    <w:rsid w:val="00FD76F7"/>
    <w:rsid w:val="00FD781D"/>
    <w:rsid w:val="00FD7B0A"/>
    <w:rsid w:val="00FE002E"/>
    <w:rsid w:val="00FE0818"/>
    <w:rsid w:val="00FE08AD"/>
    <w:rsid w:val="00FE1291"/>
    <w:rsid w:val="00FE1315"/>
    <w:rsid w:val="00FE1653"/>
    <w:rsid w:val="00FE16BC"/>
    <w:rsid w:val="00FE23D7"/>
    <w:rsid w:val="00FE2443"/>
    <w:rsid w:val="00FE3942"/>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4FC9"/>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84FC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84FC9"/>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overflowPunct w:val="0"/>
      <w:autoSpaceDE w:val="0"/>
      <w:autoSpaceDN w:val="0"/>
      <w:adjustRightInd w:val="0"/>
      <w:spacing w:after="120"/>
    </w:pPr>
    <w:rPr>
      <w:rFonts w:ascii="Arial" w:hAnsi="Arial"/>
      <w:sz w:val="20"/>
      <w:szCs w:val="20"/>
      <w:lang w:val="en-GB"/>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overflowPunct w:val="0"/>
      <w:autoSpaceDE w:val="0"/>
      <w:autoSpaceDN w:val="0"/>
      <w:adjustRightInd w:val="0"/>
      <w:spacing w:after="120"/>
      <w:ind w:left="568" w:hanging="284"/>
    </w:pPr>
    <w:rPr>
      <w:rFonts w:ascii="Arial" w:hAnsi="Arial"/>
      <w:sz w:val="20"/>
      <w:szCs w:val="20"/>
      <w:lang w:val="en-GB"/>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overflowPunct w:val="0"/>
      <w:autoSpaceDE w:val="0"/>
      <w:autoSpaceDN w:val="0"/>
      <w:adjustRightInd w:val="0"/>
      <w:spacing w:after="120"/>
      <w:ind w:left="454" w:hanging="454"/>
    </w:pPr>
    <w:rPr>
      <w:rFonts w:ascii="Arial" w:hAnsi="Arial"/>
      <w:sz w:val="16"/>
      <w:szCs w:val="20"/>
      <w:lang w:val="en-GB"/>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overflowPunct w:val="0"/>
      <w:autoSpaceDE w:val="0"/>
      <w:autoSpaceDN w:val="0"/>
      <w:adjustRightInd w:val="0"/>
      <w:spacing w:after="120"/>
    </w:pPr>
    <w:rPr>
      <w:rFonts w:ascii="Arial" w:hAnsi="Arial"/>
      <w:sz w:val="18"/>
      <w:szCs w:val="20"/>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overflowPunct w:val="0"/>
      <w:autoSpaceDE w:val="0"/>
      <w:autoSpaceDN w:val="0"/>
      <w:adjustRightInd w:val="0"/>
      <w:spacing w:before="60" w:after="120"/>
      <w:jc w:val="center"/>
    </w:pPr>
    <w:rPr>
      <w:rFonts w:ascii="Arial" w:hAnsi="Arial"/>
      <w:b/>
      <w:sz w:val="20"/>
      <w:szCs w:val="20"/>
      <w:lang w:val="x-none" w:eastAsia="x-none"/>
    </w:rPr>
  </w:style>
  <w:style w:type="paragraph" w:customStyle="1" w:styleId="NO">
    <w:name w:val="NO"/>
    <w:basedOn w:val="a"/>
    <w:rsid w:val="00DB3A47"/>
    <w:pPr>
      <w:keepLines/>
      <w:overflowPunct w:val="0"/>
      <w:autoSpaceDE w:val="0"/>
      <w:autoSpaceDN w:val="0"/>
      <w:adjustRightInd w:val="0"/>
      <w:spacing w:after="120"/>
      <w:ind w:left="1135" w:hanging="851"/>
    </w:pPr>
    <w:rPr>
      <w:rFonts w:ascii="Arial" w:hAnsi="Arial"/>
      <w:sz w:val="20"/>
      <w:szCs w:val="20"/>
      <w:lang w:val="en-GB"/>
    </w:rPr>
  </w:style>
  <w:style w:type="paragraph" w:styleId="TOC9">
    <w:name w:val="toc 9"/>
    <w:basedOn w:val="TOC8"/>
    <w:semiHidden/>
    <w:rsid w:val="00DB3A47"/>
    <w:pPr>
      <w:ind w:left="1418" w:hanging="1418"/>
    </w:pPr>
  </w:style>
  <w:style w:type="paragraph" w:customStyle="1" w:styleId="EX">
    <w:name w:val="EX"/>
    <w:basedOn w:val="a"/>
    <w:rsid w:val="00DB3A47"/>
    <w:pPr>
      <w:keepLines/>
      <w:overflowPunct w:val="0"/>
      <w:autoSpaceDE w:val="0"/>
      <w:autoSpaceDN w:val="0"/>
      <w:adjustRightInd w:val="0"/>
      <w:spacing w:after="120"/>
      <w:ind w:left="1702" w:hanging="1418"/>
    </w:pPr>
    <w:rPr>
      <w:rFonts w:ascii="Arial" w:hAnsi="Arial"/>
      <w:sz w:val="20"/>
      <w:szCs w:val="20"/>
      <w:lang w:val="en-GB"/>
    </w:rPr>
  </w:style>
  <w:style w:type="paragraph" w:customStyle="1" w:styleId="FP">
    <w:name w:val="FP"/>
    <w:basedOn w:val="a"/>
    <w:rsid w:val="00DB3A47"/>
    <w:pPr>
      <w:overflowPunct w:val="0"/>
      <w:autoSpaceDE w:val="0"/>
      <w:autoSpaceDN w:val="0"/>
      <w:adjustRightInd w:val="0"/>
      <w:spacing w:after="120"/>
    </w:pPr>
    <w:rPr>
      <w:rFonts w:ascii="Arial" w:hAnsi="Arial"/>
      <w:sz w:val="20"/>
      <w:szCs w:val="20"/>
      <w:lang w:val="en-GB"/>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overflowPunct w:val="0"/>
      <w:autoSpaceDE w:val="0"/>
      <w:autoSpaceDN w:val="0"/>
      <w:adjustRightInd w:val="0"/>
      <w:spacing w:after="120"/>
    </w:pPr>
    <w:rPr>
      <w:rFonts w:ascii="Arial" w:hAnsi="Arial"/>
      <w:noProof/>
      <w:sz w:val="20"/>
      <w:szCs w:val="20"/>
      <w:lang w:val="en-GB"/>
    </w:rPr>
  </w:style>
  <w:style w:type="paragraph" w:customStyle="1" w:styleId="NF">
    <w:name w:val="NF"/>
    <w:basedOn w:val="NO"/>
    <w:rsid w:val="00DB3A47"/>
    <w:pPr>
      <w:keepNext/>
    </w:pPr>
    <w:rPr>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pPr>
      <w:overflowPunct w:val="0"/>
      <w:autoSpaceDE w:val="0"/>
      <w:autoSpaceDN w:val="0"/>
      <w:adjustRightInd w:val="0"/>
      <w:spacing w:after="120"/>
    </w:pPr>
    <w:rPr>
      <w:rFonts w:ascii="Arial" w:eastAsia="MS Mincho" w:hAnsi="Arial"/>
      <w:sz w:val="20"/>
      <w:szCs w:val="20"/>
      <w:lang w:val="x-none" w:eastAsia="x-none"/>
    </w:rPr>
  </w:style>
  <w:style w:type="paragraph" w:styleId="24">
    <w:name w:val="Body Text 2"/>
    <w:basedOn w:val="a"/>
    <w:rsid w:val="00DB3A47"/>
    <w:pPr>
      <w:overflowPunct w:val="0"/>
      <w:autoSpaceDE w:val="0"/>
      <w:autoSpaceDN w:val="0"/>
      <w:adjustRightInd w:val="0"/>
      <w:spacing w:after="120"/>
    </w:pPr>
    <w:rPr>
      <w:rFonts w:ascii="Arial" w:eastAsia="MS Mincho" w:hAnsi="Arial"/>
      <w:color w:val="FFFF00"/>
      <w:sz w:val="20"/>
      <w:szCs w:val="20"/>
      <w:lang w:val="en-GB" w:eastAsia="ja-JP"/>
    </w:rPr>
  </w:style>
  <w:style w:type="paragraph" w:customStyle="1" w:styleId="00BodyText">
    <w:name w:val="00 BodyText"/>
    <w:basedOn w:val="a"/>
    <w:rsid w:val="00DB3A47"/>
    <w:pPr>
      <w:overflowPunct w:val="0"/>
      <w:autoSpaceDE w:val="0"/>
      <w:autoSpaceDN w:val="0"/>
      <w:adjustRightInd w:val="0"/>
      <w:spacing w:after="220"/>
    </w:pPr>
    <w:rPr>
      <w:rFonts w:ascii="Arial" w:hAnsi="Arial"/>
      <w:sz w:val="20"/>
      <w:szCs w:val="20"/>
      <w:lang w:val="en-GB"/>
    </w:rPr>
  </w:style>
  <w:style w:type="paragraph" w:customStyle="1" w:styleId="11BodyText">
    <w:name w:val="11 BodyText"/>
    <w:aliases w:val="Block_Text,np,b,11,BodyText"/>
    <w:basedOn w:val="a"/>
    <w:link w:val="11BodyTextChar"/>
    <w:rsid w:val="00DB3A47"/>
    <w:pPr>
      <w:overflowPunct w:val="0"/>
      <w:autoSpaceDE w:val="0"/>
      <w:autoSpaceDN w:val="0"/>
      <w:adjustRightInd w:val="0"/>
      <w:spacing w:after="220"/>
      <w:ind w:left="1298"/>
    </w:pPr>
    <w:rPr>
      <w:rFonts w:ascii="Arial" w:hAnsi="Arial"/>
      <w:sz w:val="20"/>
      <w:szCs w:val="20"/>
      <w:lang w:val="x-none"/>
    </w:rPr>
  </w:style>
  <w:style w:type="paragraph" w:customStyle="1" w:styleId="B6">
    <w:name w:val="B6"/>
    <w:basedOn w:val="B5"/>
    <w:rsid w:val="00DB3A47"/>
  </w:style>
  <w:style w:type="paragraph" w:styleId="ae">
    <w:name w:val="Document Map"/>
    <w:basedOn w:val="a"/>
    <w:semiHidden/>
    <w:rsid w:val="002B2813"/>
    <w:pPr>
      <w:shd w:val="clear" w:color="auto" w:fill="000080"/>
      <w:overflowPunct w:val="0"/>
      <w:autoSpaceDE w:val="0"/>
      <w:autoSpaceDN w:val="0"/>
      <w:adjustRightInd w:val="0"/>
      <w:spacing w:after="120"/>
    </w:pPr>
    <w:rPr>
      <w:rFonts w:ascii="Tahoma" w:hAnsi="Tahoma" w:cs="Tahoma"/>
      <w:sz w:val="20"/>
      <w:szCs w:val="20"/>
      <w:lang w:val="en-GB"/>
    </w:rPr>
  </w:style>
  <w:style w:type="paragraph" w:styleId="af">
    <w:name w:val="annotation subject"/>
    <w:basedOn w:val="ac"/>
    <w:next w:val="ac"/>
    <w:semiHidden/>
    <w:rsid w:val="00063D9E"/>
    <w:pPr>
      <w:textAlignment w:val="baseline"/>
    </w:pPr>
    <w:rPr>
      <w:rFonts w:eastAsia="Times New Roman"/>
      <w:b/>
      <w:bCs/>
    </w:rPr>
  </w:style>
  <w:style w:type="paragraph" w:styleId="af0">
    <w:name w:val="Balloon Text"/>
    <w:basedOn w:val="a"/>
    <w:semiHidden/>
    <w:rsid w:val="00063D9E"/>
    <w:pPr>
      <w:overflowPunct w:val="0"/>
      <w:autoSpaceDE w:val="0"/>
      <w:autoSpaceDN w:val="0"/>
      <w:adjustRightInd w:val="0"/>
      <w:spacing w:after="120"/>
    </w:pPr>
    <w:rPr>
      <w:rFonts w:ascii="Tahoma" w:hAnsi="Tahoma" w:cs="Tahoma"/>
      <w:sz w:val="16"/>
      <w:szCs w:val="16"/>
      <w:lang w:val="en-GB"/>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uiPriority w:val="35"/>
    <w:qFormat/>
    <w:rsid w:val="00DB3A47"/>
    <w:pPr>
      <w:overflowPunct w:val="0"/>
      <w:autoSpaceDE w:val="0"/>
      <w:autoSpaceDN w:val="0"/>
      <w:adjustRightInd w:val="0"/>
      <w:spacing w:before="120" w:after="120"/>
    </w:pPr>
    <w:rPr>
      <w:rFonts w:ascii="Arial" w:hAnsi="Arial"/>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overflowPunct w:val="0"/>
      <w:autoSpaceDE w:val="0"/>
      <w:autoSpaceDN w:val="0"/>
      <w:adjustRightInd w:val="0"/>
      <w:spacing w:after="120"/>
      <w:ind w:left="1622" w:hanging="363"/>
    </w:pPr>
    <w:rPr>
      <w:rFonts w:ascii="Arial" w:eastAsia="MS Mincho" w:hAnsi="Arial"/>
      <w:sz w:val="20"/>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overflowPunct w:val="0"/>
      <w:autoSpaceDE w:val="0"/>
      <w:autoSpaceDN w:val="0"/>
      <w:adjustRightInd w:val="0"/>
      <w:spacing w:after="120"/>
      <w:ind w:left="720"/>
      <w:contextualSpacing/>
    </w:pPr>
    <w:rPr>
      <w:rFonts w:ascii="Arial" w:hAnsi="Arial"/>
      <w:sz w:val="20"/>
      <w:szCs w:val="20"/>
      <w:lang w:val="en-GB"/>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overflowPunct w:val="0"/>
      <w:autoSpaceDE w:val="0"/>
      <w:autoSpaceDN w:val="0"/>
      <w:adjustRightInd w:val="0"/>
      <w:spacing w:after="120"/>
    </w:pPr>
    <w:rPr>
      <w:rFonts w:ascii="Arial" w:eastAsia="PMingLiU" w:hAnsi="Arial"/>
      <w:sz w:val="20"/>
      <w:szCs w:val="20"/>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overflowPunct w:val="0"/>
      <w:autoSpaceDE w:val="0"/>
      <w:autoSpaceDN w:val="0"/>
      <w:adjustRightInd w:val="0"/>
      <w:spacing w:before="100" w:beforeAutospacing="1" w:after="100" w:afterAutospacing="1"/>
    </w:pPr>
    <w:rPr>
      <w:rFonts w:ascii="宋体" w:hAnsi="宋体" w:cs="宋体"/>
      <w:lang w:val="en-GB"/>
    </w:rPr>
  </w:style>
  <w:style w:type="paragraph" w:customStyle="1" w:styleId="Reference">
    <w:name w:val="Reference"/>
    <w:basedOn w:val="a"/>
    <w:rsid w:val="00021E80"/>
    <w:pPr>
      <w:keepLines/>
      <w:numPr>
        <w:ilvl w:val="1"/>
        <w:numId w:val="3"/>
      </w:numPr>
      <w:overflowPunct w:val="0"/>
      <w:autoSpaceDE w:val="0"/>
      <w:autoSpaceDN w:val="0"/>
      <w:adjustRightInd w:val="0"/>
      <w:spacing w:after="120"/>
    </w:pPr>
    <w:rPr>
      <w:rFonts w:ascii="Arial" w:eastAsia="MS Mincho" w:hAnsi="Arial"/>
      <w:sz w:val="20"/>
      <w:szCs w:val="20"/>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overflowPunct w:val="0"/>
      <w:autoSpaceDE w:val="0"/>
      <w:autoSpaceDN w:val="0"/>
      <w:adjustRightInd w:val="0"/>
      <w:spacing w:after="120"/>
      <w:ind w:left="1260" w:hanging="1260"/>
    </w:pPr>
    <w:rPr>
      <w:rFonts w:ascii="Arial" w:eastAsia="MS Mincho" w:hAnsi="Arial"/>
      <w:color w:val="0000FF"/>
      <w:sz w:val="20"/>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20"/>
    </w:pPr>
    <w:rPr>
      <w:rFonts w:ascii="Courier New" w:hAnsi="Courier New" w:cs="Courier New"/>
      <w:sz w:val="20"/>
      <w:szCs w:val="20"/>
      <w:lang w:val="en-GB"/>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overflowPunct w:val="0"/>
      <w:autoSpaceDE w:val="0"/>
      <w:autoSpaceDN w:val="0"/>
      <w:adjustRightInd w:val="0"/>
      <w:spacing w:after="180"/>
    </w:pPr>
    <w:rPr>
      <w:rFonts w:eastAsia="宋体"/>
      <w:sz w:val="20"/>
      <w:szCs w:val="20"/>
      <w:lang w:val="en-GB"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locked/>
    <w:rsid w:val="004E0F78"/>
    <w:rPr>
      <w:rFonts w:ascii="Times" w:eastAsia="Batang" w:hAnsi="Times"/>
      <w:szCs w:val="24"/>
      <w:lang w:val="en-GB"/>
    </w:rPr>
  </w:style>
  <w:style w:type="paragraph" w:customStyle="1" w:styleId="ListParagraph1">
    <w:name w:val="List Paragraph1"/>
    <w:basedOn w:val="a"/>
    <w:link w:val="ListParagraphChar"/>
    <w:qFormat/>
    <w:rsid w:val="004E0F78"/>
    <w:pPr>
      <w:overflowPunct w:val="0"/>
      <w:autoSpaceDE w:val="0"/>
      <w:autoSpaceDN w:val="0"/>
      <w:adjustRightInd w:val="0"/>
      <w:spacing w:after="160" w:line="256" w:lineRule="auto"/>
      <w:ind w:leftChars="400" w:left="840"/>
    </w:pPr>
    <w:rPr>
      <w:rFonts w:ascii="Times" w:eastAsia="Batang" w:hAnsi="Times"/>
      <w:sz w:val="20"/>
      <w:lang w:val="en-GB"/>
    </w:rPr>
  </w:style>
  <w:style w:type="paragraph" w:customStyle="1" w:styleId="References">
    <w:name w:val="References"/>
    <w:basedOn w:val="a"/>
    <w:qFormat/>
    <w:rsid w:val="00FE3942"/>
    <w:pPr>
      <w:numPr>
        <w:numId w:val="38"/>
      </w:numPr>
      <w:autoSpaceDE w:val="0"/>
      <w:autoSpaceDN w:val="0"/>
      <w:snapToGrid w:val="0"/>
      <w:spacing w:after="60"/>
    </w:pPr>
    <w:rPr>
      <w:rFonts w:ascii="Times New Roman" w:eastAsia="宋体" w:hAnsi="Times New Roman"/>
      <w:szCs w:val="16"/>
    </w:rPr>
  </w:style>
  <w:style w:type="numbering" w:customStyle="1" w:styleId="StyleBulleted2">
    <w:name w:val="Style Bulleted2"/>
    <w:rsid w:val="00AD7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70418937">
      <w:bodyDiv w:val="1"/>
      <w:marLeft w:val="0"/>
      <w:marRight w:val="0"/>
      <w:marTop w:val="0"/>
      <w:marBottom w:val="0"/>
      <w:divBdr>
        <w:top w:val="none" w:sz="0" w:space="0" w:color="auto"/>
        <w:left w:val="none" w:sz="0" w:space="0" w:color="auto"/>
        <w:bottom w:val="none" w:sz="0" w:space="0" w:color="auto"/>
        <w:right w:val="none" w:sz="0" w:space="0" w:color="auto"/>
      </w:divBdr>
      <w:divsChild>
        <w:div w:id="567106699">
          <w:marLeft w:val="446"/>
          <w:marRight w:val="0"/>
          <w:marTop w:val="0"/>
          <w:marBottom w:val="0"/>
          <w:divBdr>
            <w:top w:val="none" w:sz="0" w:space="0" w:color="auto"/>
            <w:left w:val="none" w:sz="0" w:space="0" w:color="auto"/>
            <w:bottom w:val="none" w:sz="0" w:space="0" w:color="auto"/>
            <w:right w:val="none" w:sz="0" w:space="0" w:color="auto"/>
          </w:divBdr>
        </w:div>
        <w:div w:id="1643848855">
          <w:marLeft w:val="1267"/>
          <w:marRight w:val="0"/>
          <w:marTop w:val="0"/>
          <w:marBottom w:val="160"/>
          <w:divBdr>
            <w:top w:val="none" w:sz="0" w:space="0" w:color="auto"/>
            <w:left w:val="none" w:sz="0" w:space="0" w:color="auto"/>
            <w:bottom w:val="none" w:sz="0" w:space="0" w:color="auto"/>
            <w:right w:val="none" w:sz="0" w:space="0" w:color="auto"/>
          </w:divBdr>
        </w:div>
        <w:div w:id="1105727603">
          <w:marLeft w:val="1267"/>
          <w:marRight w:val="0"/>
          <w:marTop w:val="0"/>
          <w:marBottom w:val="20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88629844">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29470832">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34119566">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82042137">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23470258">
      <w:bodyDiv w:val="1"/>
      <w:marLeft w:val="0"/>
      <w:marRight w:val="0"/>
      <w:marTop w:val="0"/>
      <w:marBottom w:val="0"/>
      <w:divBdr>
        <w:top w:val="none" w:sz="0" w:space="0" w:color="auto"/>
        <w:left w:val="none" w:sz="0" w:space="0" w:color="auto"/>
        <w:bottom w:val="none" w:sz="0" w:space="0" w:color="auto"/>
        <w:right w:val="none" w:sz="0" w:space="0" w:color="auto"/>
      </w:divBdr>
      <w:divsChild>
        <w:div w:id="118574065">
          <w:marLeft w:val="0"/>
          <w:marRight w:val="0"/>
          <w:marTop w:val="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9994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98731757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39244365">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30866333">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467658">
      <w:bodyDiv w:val="1"/>
      <w:marLeft w:val="0"/>
      <w:marRight w:val="0"/>
      <w:marTop w:val="0"/>
      <w:marBottom w:val="0"/>
      <w:divBdr>
        <w:top w:val="none" w:sz="0" w:space="0" w:color="auto"/>
        <w:left w:val="none" w:sz="0" w:space="0" w:color="auto"/>
        <w:bottom w:val="none" w:sz="0" w:space="0" w:color="auto"/>
        <w:right w:val="none" w:sz="0" w:space="0" w:color="auto"/>
      </w:divBdr>
      <w:divsChild>
        <w:div w:id="1623999430">
          <w:marLeft w:val="446"/>
          <w:marRight w:val="0"/>
          <w:marTop w:val="0"/>
          <w:marBottom w:val="0"/>
          <w:divBdr>
            <w:top w:val="none" w:sz="0" w:space="0" w:color="auto"/>
            <w:left w:val="none" w:sz="0" w:space="0" w:color="auto"/>
            <w:bottom w:val="none" w:sz="0" w:space="0" w:color="auto"/>
            <w:right w:val="none" w:sz="0" w:space="0" w:color="auto"/>
          </w:divBdr>
        </w:div>
        <w:div w:id="677584983">
          <w:marLeft w:val="1166"/>
          <w:marRight w:val="0"/>
          <w:marTop w:val="0"/>
          <w:marBottom w:val="0"/>
          <w:divBdr>
            <w:top w:val="none" w:sz="0" w:space="0" w:color="auto"/>
            <w:left w:val="none" w:sz="0" w:space="0" w:color="auto"/>
            <w:bottom w:val="none" w:sz="0" w:space="0" w:color="auto"/>
            <w:right w:val="none" w:sz="0" w:space="0" w:color="auto"/>
          </w:divBdr>
        </w:div>
        <w:div w:id="1674725253">
          <w:marLeft w:val="1166"/>
          <w:marRight w:val="0"/>
          <w:marTop w:val="0"/>
          <w:marBottom w:val="0"/>
          <w:divBdr>
            <w:top w:val="none" w:sz="0" w:space="0" w:color="auto"/>
            <w:left w:val="none" w:sz="0" w:space="0" w:color="auto"/>
            <w:bottom w:val="none" w:sz="0" w:space="0" w:color="auto"/>
            <w:right w:val="none" w:sz="0" w:space="0" w:color="auto"/>
          </w:divBdr>
        </w:div>
        <w:div w:id="472140920">
          <w:marLeft w:val="446"/>
          <w:marRight w:val="0"/>
          <w:marTop w:val="0"/>
          <w:marBottom w:val="0"/>
          <w:divBdr>
            <w:top w:val="none" w:sz="0" w:space="0" w:color="auto"/>
            <w:left w:val="none" w:sz="0" w:space="0" w:color="auto"/>
            <w:bottom w:val="none" w:sz="0" w:space="0" w:color="auto"/>
            <w:right w:val="none" w:sz="0" w:space="0" w:color="auto"/>
          </w:divBdr>
        </w:div>
        <w:div w:id="1291983953">
          <w:marLeft w:val="1267"/>
          <w:marRight w:val="0"/>
          <w:marTop w:val="0"/>
          <w:marBottom w:val="160"/>
          <w:divBdr>
            <w:top w:val="none" w:sz="0" w:space="0" w:color="auto"/>
            <w:left w:val="none" w:sz="0" w:space="0" w:color="auto"/>
            <w:bottom w:val="none" w:sz="0" w:space="0" w:color="auto"/>
            <w:right w:val="none" w:sz="0" w:space="0" w:color="auto"/>
          </w:divBdr>
        </w:div>
        <w:div w:id="1453941105">
          <w:marLeft w:val="1267"/>
          <w:marRight w:val="0"/>
          <w:marTop w:val="0"/>
          <w:marBottom w:val="200"/>
          <w:divBdr>
            <w:top w:val="none" w:sz="0" w:space="0" w:color="auto"/>
            <w:left w:val="none" w:sz="0" w:space="0" w:color="auto"/>
            <w:bottom w:val="none" w:sz="0" w:space="0" w:color="auto"/>
            <w:right w:val="none" w:sz="0" w:space="0" w:color="auto"/>
          </w:divBdr>
        </w:div>
      </w:divsChild>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2576581">
      <w:bodyDiv w:val="1"/>
      <w:marLeft w:val="0"/>
      <w:marRight w:val="0"/>
      <w:marTop w:val="0"/>
      <w:marBottom w:val="0"/>
      <w:divBdr>
        <w:top w:val="none" w:sz="0" w:space="0" w:color="auto"/>
        <w:left w:val="none" w:sz="0" w:space="0" w:color="auto"/>
        <w:bottom w:val="none" w:sz="0" w:space="0" w:color="auto"/>
        <w:right w:val="none" w:sz="0" w:space="0" w:color="auto"/>
      </w:divBdr>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7116083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0534725">
      <w:bodyDiv w:val="1"/>
      <w:marLeft w:val="0"/>
      <w:marRight w:val="0"/>
      <w:marTop w:val="0"/>
      <w:marBottom w:val="0"/>
      <w:divBdr>
        <w:top w:val="none" w:sz="0" w:space="0" w:color="auto"/>
        <w:left w:val="none" w:sz="0" w:space="0" w:color="auto"/>
        <w:bottom w:val="none" w:sz="0" w:space="0" w:color="auto"/>
        <w:right w:val="none" w:sz="0" w:space="0" w:color="auto"/>
      </w:divBdr>
      <w:divsChild>
        <w:div w:id="1198927975">
          <w:marLeft w:val="446"/>
          <w:marRight w:val="0"/>
          <w:marTop w:val="0"/>
          <w:marBottom w:val="0"/>
          <w:divBdr>
            <w:top w:val="none" w:sz="0" w:space="0" w:color="auto"/>
            <w:left w:val="none" w:sz="0" w:space="0" w:color="auto"/>
            <w:bottom w:val="none" w:sz="0" w:space="0" w:color="auto"/>
            <w:right w:val="none" w:sz="0" w:space="0" w:color="auto"/>
          </w:divBdr>
        </w:div>
        <w:div w:id="459618057">
          <w:marLeft w:val="547"/>
          <w:marRight w:val="0"/>
          <w:marTop w:val="0"/>
          <w:marBottom w:val="160"/>
          <w:divBdr>
            <w:top w:val="none" w:sz="0" w:space="0" w:color="auto"/>
            <w:left w:val="none" w:sz="0" w:space="0" w:color="auto"/>
            <w:bottom w:val="none" w:sz="0" w:space="0" w:color="auto"/>
            <w:right w:val="none" w:sz="0" w:space="0" w:color="auto"/>
          </w:divBdr>
        </w:div>
        <w:div w:id="1899852543">
          <w:marLeft w:val="547"/>
          <w:marRight w:val="0"/>
          <w:marTop w:val="0"/>
          <w:marBottom w:val="200"/>
          <w:divBdr>
            <w:top w:val="none" w:sz="0" w:space="0" w:color="auto"/>
            <w:left w:val="none" w:sz="0" w:space="0" w:color="auto"/>
            <w:bottom w:val="none" w:sz="0" w:space="0" w:color="auto"/>
            <w:right w:val="none" w:sz="0" w:space="0" w:color="auto"/>
          </w:divBdr>
        </w:div>
        <w:div w:id="1169756668">
          <w:marLeft w:val="1166"/>
          <w:marRight w:val="0"/>
          <w:marTop w:val="0"/>
          <w:marBottom w:val="200"/>
          <w:divBdr>
            <w:top w:val="none" w:sz="0" w:space="0" w:color="auto"/>
            <w:left w:val="none" w:sz="0" w:space="0" w:color="auto"/>
            <w:bottom w:val="none" w:sz="0" w:space="0" w:color="auto"/>
            <w:right w:val="none" w:sz="0" w:space="0" w:color="auto"/>
          </w:divBdr>
        </w:div>
        <w:div w:id="724138891">
          <w:marLeft w:val="1166"/>
          <w:marRight w:val="0"/>
          <w:marTop w:val="0"/>
          <w:marBottom w:val="200"/>
          <w:divBdr>
            <w:top w:val="none" w:sz="0" w:space="0" w:color="auto"/>
            <w:left w:val="none" w:sz="0" w:space="0" w:color="auto"/>
            <w:bottom w:val="none" w:sz="0" w:space="0" w:color="auto"/>
            <w:right w:val="none" w:sz="0" w:space="0" w:color="auto"/>
          </w:divBdr>
        </w:div>
        <w:div w:id="1200895141">
          <w:marLeft w:val="547"/>
          <w:marRight w:val="0"/>
          <w:marTop w:val="0"/>
          <w:marBottom w:val="200"/>
          <w:divBdr>
            <w:top w:val="none" w:sz="0" w:space="0" w:color="auto"/>
            <w:left w:val="none" w:sz="0" w:space="0" w:color="auto"/>
            <w:bottom w:val="none" w:sz="0" w:space="0" w:color="auto"/>
            <w:right w:val="none" w:sz="0" w:space="0" w:color="auto"/>
          </w:divBdr>
        </w:div>
        <w:div w:id="2076657408">
          <w:marLeft w:val="547"/>
          <w:marRight w:val="0"/>
          <w:marTop w:val="0"/>
          <w:marBottom w:val="200"/>
          <w:divBdr>
            <w:top w:val="none" w:sz="0" w:space="0" w:color="auto"/>
            <w:left w:val="none" w:sz="0" w:space="0" w:color="auto"/>
            <w:bottom w:val="none" w:sz="0" w:space="0" w:color="auto"/>
            <w:right w:val="none" w:sz="0" w:space="0" w:color="auto"/>
          </w:divBdr>
        </w:div>
      </w:divsChild>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86213635">
      <w:bodyDiv w:val="1"/>
      <w:marLeft w:val="0"/>
      <w:marRight w:val="0"/>
      <w:marTop w:val="0"/>
      <w:marBottom w:val="0"/>
      <w:divBdr>
        <w:top w:val="none" w:sz="0" w:space="0" w:color="auto"/>
        <w:left w:val="none" w:sz="0" w:space="0" w:color="auto"/>
        <w:bottom w:val="none" w:sz="0" w:space="0" w:color="auto"/>
        <w:right w:val="none" w:sz="0" w:space="0" w:color="auto"/>
      </w:divBdr>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18799386">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58965848">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3/Docs/RP-240170.zip" TargetMode="External"/><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yperlink" Target="ftp://10.10.10.10/ftp/tsg_ran/WG4_Radio/TSGR4_112/Inbox/R4-2413885.zip" TargetMode="Externa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tp://10.10.10.10/ftp/tsg_ran/WG4_Radio/TSGR4_112bis/Inbox/R4-2416860.zip"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1831</Words>
  <Characters>10442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2024-11-07T08:40:00Z</dcterms:created>
  <dcterms:modified xsi:type="dcterms:W3CDTF">2024-11-08T00:41:00Z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